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982"/>
        <w:gridCol w:w="1988"/>
        <w:gridCol w:w="2062"/>
      </w:tblGrid>
      <w:tr w:rsidR="00372DA3" w14:paraId="2E6C3F24" w14:textId="77777777">
        <w:trPr>
          <w:trHeight w:val="508"/>
        </w:trPr>
        <w:tc>
          <w:tcPr>
            <w:tcW w:w="5852" w:type="dxa"/>
            <w:gridSpan w:val="2"/>
            <w:vMerge w:val="restart"/>
          </w:tcPr>
          <w:p w14:paraId="56D1738A" w14:textId="77777777" w:rsidR="00372DA3" w:rsidRDefault="00372DA3">
            <w:pPr>
              <w:pStyle w:val="TableParagraph"/>
              <w:spacing w:before="6"/>
              <w:rPr>
                <w:rFonts w:ascii="Times New Roman"/>
                <w:sz w:val="19"/>
              </w:rPr>
            </w:pPr>
          </w:p>
          <w:p w14:paraId="3C4A4A7A" w14:textId="77777777" w:rsidR="00372DA3" w:rsidRDefault="00176E1E">
            <w:pPr>
              <w:pStyle w:val="TableParagraph"/>
              <w:ind w:left="1574" w:right="202" w:firstLine="957"/>
              <w:rPr>
                <w:b/>
                <w:sz w:val="20"/>
              </w:rPr>
            </w:pPr>
            <w:r>
              <w:rPr>
                <w:b/>
                <w:sz w:val="20"/>
              </w:rPr>
              <w:t>County of Sacramento Department of Health and Human Services</w:t>
            </w:r>
          </w:p>
          <w:p w14:paraId="0917FFE4" w14:textId="77777777" w:rsidR="00372DA3" w:rsidRDefault="00176E1E">
            <w:pPr>
              <w:pStyle w:val="TableParagraph"/>
              <w:spacing w:before="1"/>
              <w:ind w:left="2575" w:right="401" w:hanging="800"/>
              <w:rPr>
                <w:b/>
                <w:sz w:val="20"/>
              </w:rPr>
            </w:pPr>
            <w:r>
              <w:rPr>
                <w:b/>
                <w:sz w:val="20"/>
              </w:rPr>
              <w:t>Division of Behavioral Health Services Policy and Procedure</w:t>
            </w:r>
          </w:p>
        </w:tc>
        <w:tc>
          <w:tcPr>
            <w:tcW w:w="1988" w:type="dxa"/>
          </w:tcPr>
          <w:p w14:paraId="78C091EF" w14:textId="77777777" w:rsidR="00372DA3" w:rsidRDefault="00176E1E">
            <w:pPr>
              <w:pStyle w:val="TableParagraph"/>
              <w:spacing w:before="4" w:line="252" w:lineRule="exact"/>
              <w:ind w:left="111" w:right="404"/>
            </w:pPr>
            <w:r>
              <w:t>Policy Issuer (Unit/Program)</w:t>
            </w:r>
          </w:p>
        </w:tc>
        <w:tc>
          <w:tcPr>
            <w:tcW w:w="2062" w:type="dxa"/>
          </w:tcPr>
          <w:p w14:paraId="0EAB824D" w14:textId="77777777" w:rsidR="00372DA3" w:rsidRDefault="00372DA3">
            <w:pPr>
              <w:pStyle w:val="TableParagraph"/>
              <w:spacing w:before="7"/>
              <w:rPr>
                <w:rFonts w:ascii="Times New Roman"/>
                <w:sz w:val="21"/>
              </w:rPr>
            </w:pPr>
          </w:p>
          <w:p w14:paraId="64B27CD7" w14:textId="77777777" w:rsidR="00372DA3" w:rsidRDefault="00176E1E">
            <w:pPr>
              <w:pStyle w:val="TableParagraph"/>
              <w:spacing w:before="1" w:line="239" w:lineRule="exact"/>
              <w:ind w:left="113"/>
              <w:rPr>
                <w:b/>
              </w:rPr>
            </w:pPr>
            <w:r>
              <w:rPr>
                <w:b/>
              </w:rPr>
              <w:t>QM</w:t>
            </w:r>
          </w:p>
        </w:tc>
      </w:tr>
      <w:tr w:rsidR="00372DA3" w14:paraId="6639CFBC" w14:textId="77777777">
        <w:trPr>
          <w:trHeight w:val="321"/>
        </w:trPr>
        <w:tc>
          <w:tcPr>
            <w:tcW w:w="5852" w:type="dxa"/>
            <w:gridSpan w:val="2"/>
            <w:vMerge/>
            <w:tcBorders>
              <w:top w:val="nil"/>
            </w:tcBorders>
          </w:tcPr>
          <w:p w14:paraId="09BF054C" w14:textId="77777777" w:rsidR="00372DA3" w:rsidRDefault="00372DA3">
            <w:pPr>
              <w:rPr>
                <w:sz w:val="2"/>
                <w:szCs w:val="2"/>
              </w:rPr>
            </w:pPr>
          </w:p>
        </w:tc>
        <w:tc>
          <w:tcPr>
            <w:tcW w:w="1988" w:type="dxa"/>
          </w:tcPr>
          <w:p w14:paraId="003AF773" w14:textId="77777777" w:rsidR="00372DA3" w:rsidRDefault="00176E1E">
            <w:pPr>
              <w:pStyle w:val="TableParagraph"/>
              <w:spacing w:before="64" w:line="237" w:lineRule="exact"/>
              <w:ind w:left="111"/>
            </w:pPr>
            <w:r>
              <w:t>Policy Number</w:t>
            </w:r>
          </w:p>
        </w:tc>
        <w:tc>
          <w:tcPr>
            <w:tcW w:w="2062" w:type="dxa"/>
          </w:tcPr>
          <w:p w14:paraId="7133AB26" w14:textId="77777777" w:rsidR="00372DA3" w:rsidRDefault="00176E1E">
            <w:pPr>
              <w:pStyle w:val="TableParagraph"/>
              <w:spacing w:before="62" w:line="239" w:lineRule="exact"/>
              <w:ind w:left="113"/>
              <w:rPr>
                <w:b/>
              </w:rPr>
            </w:pPr>
            <w:r>
              <w:rPr>
                <w:b/>
              </w:rPr>
              <w:t>QM-00-01</w:t>
            </w:r>
          </w:p>
        </w:tc>
      </w:tr>
      <w:tr w:rsidR="00372DA3" w14:paraId="326D9911" w14:textId="77777777">
        <w:trPr>
          <w:trHeight w:val="321"/>
        </w:trPr>
        <w:tc>
          <w:tcPr>
            <w:tcW w:w="5852" w:type="dxa"/>
            <w:gridSpan w:val="2"/>
            <w:vMerge/>
            <w:tcBorders>
              <w:top w:val="nil"/>
            </w:tcBorders>
          </w:tcPr>
          <w:p w14:paraId="52E33BFB" w14:textId="77777777" w:rsidR="00372DA3" w:rsidRDefault="00372DA3">
            <w:pPr>
              <w:rPr>
                <w:sz w:val="2"/>
                <w:szCs w:val="2"/>
              </w:rPr>
            </w:pPr>
          </w:p>
        </w:tc>
        <w:tc>
          <w:tcPr>
            <w:tcW w:w="1988" w:type="dxa"/>
          </w:tcPr>
          <w:p w14:paraId="72810078" w14:textId="77777777" w:rsidR="00372DA3" w:rsidRDefault="00176E1E">
            <w:pPr>
              <w:pStyle w:val="TableParagraph"/>
              <w:spacing w:before="64" w:line="237" w:lineRule="exact"/>
              <w:ind w:left="111"/>
            </w:pPr>
            <w:r>
              <w:t>Effective Date</w:t>
            </w:r>
          </w:p>
        </w:tc>
        <w:tc>
          <w:tcPr>
            <w:tcW w:w="2062" w:type="dxa"/>
          </w:tcPr>
          <w:p w14:paraId="59FBF833" w14:textId="77777777" w:rsidR="00372DA3" w:rsidRDefault="00176E1E">
            <w:pPr>
              <w:pStyle w:val="TableParagraph"/>
              <w:spacing w:before="62" w:line="239" w:lineRule="exact"/>
              <w:ind w:left="113"/>
              <w:rPr>
                <w:b/>
              </w:rPr>
            </w:pPr>
            <w:r>
              <w:rPr>
                <w:b/>
              </w:rPr>
              <w:t>08-24-2016</w:t>
            </w:r>
          </w:p>
        </w:tc>
      </w:tr>
      <w:tr w:rsidR="00372DA3" w14:paraId="1CAA2CBA" w14:textId="77777777">
        <w:trPr>
          <w:trHeight w:val="321"/>
        </w:trPr>
        <w:tc>
          <w:tcPr>
            <w:tcW w:w="5852" w:type="dxa"/>
            <w:gridSpan w:val="2"/>
            <w:vMerge/>
            <w:tcBorders>
              <w:top w:val="nil"/>
            </w:tcBorders>
          </w:tcPr>
          <w:p w14:paraId="3195E12A" w14:textId="77777777" w:rsidR="00372DA3" w:rsidRDefault="00372DA3">
            <w:pPr>
              <w:rPr>
                <w:sz w:val="2"/>
                <w:szCs w:val="2"/>
              </w:rPr>
            </w:pPr>
          </w:p>
        </w:tc>
        <w:tc>
          <w:tcPr>
            <w:tcW w:w="1988" w:type="dxa"/>
          </w:tcPr>
          <w:p w14:paraId="5DEBE6BE" w14:textId="77777777" w:rsidR="00372DA3" w:rsidRDefault="00176E1E">
            <w:pPr>
              <w:pStyle w:val="TableParagraph"/>
              <w:spacing w:before="64" w:line="237" w:lineRule="exact"/>
              <w:ind w:left="111"/>
            </w:pPr>
            <w:r>
              <w:t>Revision Date</w:t>
            </w:r>
          </w:p>
        </w:tc>
        <w:tc>
          <w:tcPr>
            <w:tcW w:w="2062" w:type="dxa"/>
          </w:tcPr>
          <w:p w14:paraId="3DFFE2BC" w14:textId="080C92D5" w:rsidR="00372DA3" w:rsidRDefault="002840C8">
            <w:pPr>
              <w:pStyle w:val="TableParagraph"/>
              <w:spacing w:before="62" w:line="239" w:lineRule="exact"/>
              <w:ind w:left="113"/>
              <w:rPr>
                <w:b/>
              </w:rPr>
            </w:pPr>
            <w:r>
              <w:rPr>
                <w:b/>
              </w:rPr>
              <w:t>07-01-2026</w:t>
            </w:r>
          </w:p>
        </w:tc>
      </w:tr>
      <w:tr w:rsidR="00372DA3" w14:paraId="145B51B1" w14:textId="77777777">
        <w:trPr>
          <w:trHeight w:val="757"/>
        </w:trPr>
        <w:tc>
          <w:tcPr>
            <w:tcW w:w="4870" w:type="dxa"/>
          </w:tcPr>
          <w:p w14:paraId="47829AA9" w14:textId="77777777" w:rsidR="00372DA3" w:rsidRDefault="00176E1E">
            <w:pPr>
              <w:pStyle w:val="TableParagraph"/>
              <w:spacing w:line="249" w:lineRule="exact"/>
              <w:ind w:left="115"/>
            </w:pPr>
            <w:r>
              <w:t>Title:</w:t>
            </w:r>
          </w:p>
          <w:p w14:paraId="78741CFC" w14:textId="77777777" w:rsidR="00372DA3" w:rsidRPr="005322D4" w:rsidRDefault="00176E1E" w:rsidP="005322D4">
            <w:pPr>
              <w:pStyle w:val="Title"/>
            </w:pPr>
            <w:r w:rsidRPr="005322D4">
              <w:t>Uniform Method of Determining Ability to Pay (UMDAP)</w:t>
            </w:r>
          </w:p>
        </w:tc>
        <w:tc>
          <w:tcPr>
            <w:tcW w:w="5032" w:type="dxa"/>
            <w:gridSpan w:val="3"/>
          </w:tcPr>
          <w:p w14:paraId="1988D65A" w14:textId="77777777" w:rsidR="00372DA3" w:rsidRDefault="00176E1E">
            <w:pPr>
              <w:pStyle w:val="TableParagraph"/>
              <w:spacing w:line="249" w:lineRule="exact"/>
              <w:ind w:left="114"/>
            </w:pPr>
            <w:r>
              <w:t>Functional Area:</w:t>
            </w:r>
          </w:p>
          <w:p w14:paraId="3193F644" w14:textId="77777777" w:rsidR="00372DA3" w:rsidRDefault="00176E1E">
            <w:pPr>
              <w:pStyle w:val="TableParagraph"/>
              <w:spacing w:line="251" w:lineRule="exact"/>
              <w:ind w:left="114"/>
              <w:rPr>
                <w:b/>
              </w:rPr>
            </w:pPr>
            <w:r>
              <w:rPr>
                <w:b/>
              </w:rPr>
              <w:t>Administration - Billing &amp; Waivers</w:t>
            </w:r>
          </w:p>
        </w:tc>
      </w:tr>
      <w:tr w:rsidR="00372DA3" w14:paraId="6E661B39" w14:textId="77777777">
        <w:trPr>
          <w:trHeight w:val="1012"/>
        </w:trPr>
        <w:tc>
          <w:tcPr>
            <w:tcW w:w="9902" w:type="dxa"/>
            <w:gridSpan w:val="4"/>
          </w:tcPr>
          <w:p w14:paraId="0E59B59E" w14:textId="77777777" w:rsidR="00372DA3" w:rsidRDefault="00176E1E">
            <w:pPr>
              <w:pStyle w:val="TableParagraph"/>
              <w:spacing w:line="248" w:lineRule="exact"/>
              <w:ind w:left="115"/>
              <w:rPr>
                <w:b/>
              </w:rPr>
            </w:pPr>
            <w:r>
              <w:t xml:space="preserve">Approved By: (Signature on File) </w:t>
            </w:r>
            <w:r>
              <w:rPr>
                <w:b/>
              </w:rPr>
              <w:t>Signed version available upon request</w:t>
            </w:r>
          </w:p>
          <w:p w14:paraId="2299185C" w14:textId="77777777" w:rsidR="00372DA3" w:rsidRDefault="00372DA3">
            <w:pPr>
              <w:pStyle w:val="TableParagraph"/>
              <w:rPr>
                <w:rFonts w:ascii="Times New Roman"/>
              </w:rPr>
            </w:pPr>
          </w:p>
          <w:p w14:paraId="66485078" w14:textId="77777777" w:rsidR="00372DA3" w:rsidRDefault="00176E1E">
            <w:pPr>
              <w:pStyle w:val="TableParagraph"/>
              <w:ind w:left="115"/>
              <w:rPr>
                <w:b/>
              </w:rPr>
            </w:pPr>
            <w:r>
              <w:rPr>
                <w:b/>
              </w:rPr>
              <w:t>Alexandra Rechs, LMFT</w:t>
            </w:r>
          </w:p>
          <w:p w14:paraId="7F43FDA2" w14:textId="77777777" w:rsidR="00372DA3" w:rsidRDefault="00176E1E">
            <w:pPr>
              <w:pStyle w:val="TableParagraph"/>
              <w:spacing w:before="2" w:line="237" w:lineRule="exact"/>
              <w:ind w:left="115"/>
            </w:pPr>
            <w:r>
              <w:t>Acting Program Manager, Quality Management</w:t>
            </w:r>
          </w:p>
        </w:tc>
      </w:tr>
    </w:tbl>
    <w:p w14:paraId="5E2F3EC9" w14:textId="77777777" w:rsidR="00372DA3" w:rsidRDefault="00176E1E">
      <w:pPr>
        <w:pStyle w:val="BodyText"/>
        <w:rPr>
          <w:rFonts w:ascii="Times New Roman"/>
          <w:sz w:val="20"/>
        </w:rPr>
      </w:pPr>
      <w:r>
        <w:rPr>
          <w:noProof/>
          <w:lang w:bidi="ar-SA"/>
        </w:rPr>
        <w:drawing>
          <wp:anchor distT="0" distB="0" distL="0" distR="0" simplePos="0" relativeHeight="251369472" behindDoc="1" locked="0" layoutInCell="1" allowOverlap="1" wp14:anchorId="4824EE24" wp14:editId="4BD0B118">
            <wp:simplePos x="0" y="0"/>
            <wp:positionH relativeFrom="page">
              <wp:posOffset>924560</wp:posOffset>
            </wp:positionH>
            <wp:positionV relativeFrom="page">
              <wp:posOffset>724865</wp:posOffset>
            </wp:positionV>
            <wp:extent cx="565797" cy="565784"/>
            <wp:effectExtent l="0" t="0" r="0" b="0"/>
            <wp:wrapNone/>
            <wp:docPr id="1" name="image1.png"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65797" cy="565784"/>
                    </a:xfrm>
                    <a:prstGeom prst="rect">
                      <a:avLst/>
                    </a:prstGeom>
                  </pic:spPr>
                </pic:pic>
              </a:graphicData>
            </a:graphic>
          </wp:anchor>
        </w:drawing>
      </w:r>
    </w:p>
    <w:p w14:paraId="4E87A881" w14:textId="5852AC3B" w:rsidR="002840C8" w:rsidRPr="002840C8" w:rsidRDefault="002840C8" w:rsidP="002840C8">
      <w:pPr>
        <w:pStyle w:val="Heading1"/>
        <w:spacing w:before="81"/>
        <w:ind w:left="0"/>
      </w:pPr>
    </w:p>
    <w:p w14:paraId="455829F7" w14:textId="77777777" w:rsidR="002840C8" w:rsidRPr="002840C8" w:rsidRDefault="002840C8" w:rsidP="002840C8">
      <w:pPr>
        <w:pStyle w:val="Heading1"/>
        <w:spacing w:before="81"/>
      </w:pPr>
      <w:r w:rsidRPr="002840C8">
        <w:t>BACKGROUND</w:t>
      </w:r>
    </w:p>
    <w:p w14:paraId="624EBF0C" w14:textId="2FB25CDB" w:rsidR="002840C8" w:rsidRPr="002840C8" w:rsidRDefault="002840C8" w:rsidP="002840C8">
      <w:pPr>
        <w:pStyle w:val="Heading1"/>
        <w:spacing w:before="81"/>
        <w:rPr>
          <w:b w:val="0"/>
          <w:bCs w:val="0"/>
        </w:rPr>
      </w:pPr>
      <w:r w:rsidRPr="002840C8">
        <w:rPr>
          <w:b w:val="0"/>
          <w:bCs w:val="0"/>
        </w:rPr>
        <w:t xml:space="preserve">California Welfare and Institutions Code Sections 5718 through 5720 require county behavioral health plans to determine a beneficiary's financial liability for Specialty Mental Health Services (SMHS) </w:t>
      </w:r>
      <w:r>
        <w:rPr>
          <w:b w:val="0"/>
          <w:bCs w:val="0"/>
        </w:rPr>
        <w:t xml:space="preserve">and Drug Medi-Cal Organized Delivery System (DMC-ODS) </w:t>
      </w:r>
      <w:r w:rsidRPr="002840C8">
        <w:rPr>
          <w:b w:val="0"/>
          <w:bCs w:val="0"/>
        </w:rPr>
        <w:t>using the Uniform Method of Determining Ability to Pay (UMDAP). The California Department of Health Care Services (DHCS) establishes and annually updates the UMDAP methodology and financial standards, including the Uniform Method of Determining Ability to Pay Schedule based upon the Federal Poverty Level (FPL).</w:t>
      </w:r>
    </w:p>
    <w:p w14:paraId="020412CB" w14:textId="77777777" w:rsidR="002840C8" w:rsidRPr="002840C8" w:rsidRDefault="002840C8" w:rsidP="002840C8">
      <w:pPr>
        <w:pStyle w:val="Heading1"/>
        <w:spacing w:before="81"/>
        <w:rPr>
          <w:b w:val="0"/>
          <w:bCs w:val="0"/>
        </w:rPr>
      </w:pPr>
      <w:r w:rsidRPr="002840C8">
        <w:rPr>
          <w:b w:val="0"/>
          <w:bCs w:val="0"/>
        </w:rPr>
        <w:t>Sacramento County Behavioral Health Services (BHS) shall utilize the current DHCS UMDAP methodology to determine financial liability for eligible individuals receiving Specialty Mental Health Services who are not otherwise exempt from UMDAP requirements.</w:t>
      </w:r>
    </w:p>
    <w:p w14:paraId="7151AAA5" w14:textId="77777777" w:rsidR="002840C8" w:rsidRPr="002840C8" w:rsidRDefault="002840C8" w:rsidP="002840C8">
      <w:pPr>
        <w:pStyle w:val="Heading1"/>
        <w:spacing w:before="81"/>
        <w:rPr>
          <w:b w:val="0"/>
          <w:bCs w:val="0"/>
        </w:rPr>
      </w:pPr>
      <w:r w:rsidRPr="002840C8">
        <w:rPr>
          <w:b w:val="0"/>
          <w:bCs w:val="0"/>
        </w:rPr>
        <w:t>Financial responsibility shall never delay or prevent an individual from receiving medically necessary behavioral health services. UMDAP establishes an annual maximum liability based upon financial ability to pay and shall never exceed the actual cost of services received during the liability period.</w:t>
      </w:r>
    </w:p>
    <w:p w14:paraId="650C5EEC" w14:textId="77777777" w:rsidR="002840C8" w:rsidRPr="002840C8" w:rsidRDefault="00000000" w:rsidP="002840C8">
      <w:pPr>
        <w:pStyle w:val="Heading1"/>
        <w:spacing w:before="81"/>
      </w:pPr>
      <w:r>
        <w:pict w14:anchorId="771C70E4">
          <v:rect id="_x0000_i1025" style="width:0;height:1.5pt" o:hralign="center" o:hrstd="t" o:hr="t" fillcolor="#a0a0a0" stroked="f"/>
        </w:pict>
      </w:r>
    </w:p>
    <w:p w14:paraId="26A2728E" w14:textId="77777777" w:rsidR="002840C8" w:rsidRPr="002840C8" w:rsidRDefault="002840C8" w:rsidP="002840C8">
      <w:pPr>
        <w:pStyle w:val="Heading1"/>
        <w:spacing w:before="81"/>
      </w:pPr>
      <w:r w:rsidRPr="002840C8">
        <w:t>DEFINITIONS</w:t>
      </w:r>
    </w:p>
    <w:p w14:paraId="41117DDD" w14:textId="77777777" w:rsidR="002840C8" w:rsidRPr="002840C8" w:rsidRDefault="002840C8" w:rsidP="002840C8">
      <w:pPr>
        <w:pStyle w:val="Heading1"/>
        <w:spacing w:before="81"/>
        <w:rPr>
          <w:b w:val="0"/>
          <w:bCs w:val="0"/>
        </w:rPr>
      </w:pPr>
      <w:r w:rsidRPr="002840C8">
        <w:t>Annual Liability</w:t>
      </w:r>
      <w:r w:rsidRPr="002840C8">
        <w:br/>
      </w:r>
      <w:r w:rsidRPr="002840C8">
        <w:rPr>
          <w:b w:val="0"/>
          <w:bCs w:val="0"/>
        </w:rPr>
        <w:t>The maximum amount an individual or responsible party may be required to pay during a twelve-month UMDAP liability period.</w:t>
      </w:r>
    </w:p>
    <w:p w14:paraId="1014A040" w14:textId="77777777" w:rsidR="002840C8" w:rsidRPr="002840C8" w:rsidRDefault="002840C8" w:rsidP="002840C8">
      <w:pPr>
        <w:pStyle w:val="Heading1"/>
        <w:spacing w:before="81"/>
        <w:rPr>
          <w:b w:val="0"/>
          <w:bCs w:val="0"/>
        </w:rPr>
      </w:pPr>
      <w:r w:rsidRPr="002840C8">
        <w:t>Federal Poverty Level (FPL)</w:t>
      </w:r>
      <w:r w:rsidRPr="002840C8">
        <w:br/>
      </w:r>
      <w:r w:rsidRPr="002840C8">
        <w:rPr>
          <w:b w:val="0"/>
          <w:bCs w:val="0"/>
        </w:rPr>
        <w:t>Annual federal income guidelines published by the U.S. Department of Health and Human Services and adopted by DHCS for determining financial eligibility under UMDAP.</w:t>
      </w:r>
    </w:p>
    <w:p w14:paraId="02546808" w14:textId="77777777" w:rsidR="002840C8" w:rsidRPr="002840C8" w:rsidRDefault="002840C8" w:rsidP="002840C8">
      <w:pPr>
        <w:pStyle w:val="Heading1"/>
        <w:spacing w:before="81"/>
        <w:rPr>
          <w:b w:val="0"/>
          <w:bCs w:val="0"/>
        </w:rPr>
      </w:pPr>
      <w:r w:rsidRPr="002840C8">
        <w:t>Family Size</w:t>
      </w:r>
      <w:r w:rsidRPr="002840C8">
        <w:br/>
      </w:r>
      <w:r w:rsidRPr="002840C8">
        <w:rPr>
          <w:b w:val="0"/>
          <w:bCs w:val="0"/>
        </w:rPr>
        <w:t>The number of individuals included in the financial household in accordance with current DHCS UMDAP guidance.</w:t>
      </w:r>
    </w:p>
    <w:p w14:paraId="7B27B7E5" w14:textId="77777777" w:rsidR="002840C8" w:rsidRPr="002840C8" w:rsidRDefault="002840C8" w:rsidP="002840C8">
      <w:pPr>
        <w:pStyle w:val="Heading1"/>
        <w:spacing w:before="81"/>
        <w:rPr>
          <w:b w:val="0"/>
          <w:bCs w:val="0"/>
        </w:rPr>
      </w:pPr>
      <w:r w:rsidRPr="002840C8">
        <w:t>Financial Responsibility</w:t>
      </w:r>
      <w:r w:rsidRPr="002840C8">
        <w:br/>
      </w:r>
      <w:r w:rsidRPr="002840C8">
        <w:rPr>
          <w:b w:val="0"/>
          <w:bCs w:val="0"/>
        </w:rPr>
        <w:t>The legal obligation of an individual or financially responsible party to contribute toward the cost of behavioral health services based upon their ability to pay.</w:t>
      </w:r>
    </w:p>
    <w:p w14:paraId="3DC6C6DA" w14:textId="77777777" w:rsidR="002840C8" w:rsidRPr="002840C8" w:rsidRDefault="002840C8" w:rsidP="002840C8">
      <w:pPr>
        <w:pStyle w:val="Heading1"/>
        <w:spacing w:before="81"/>
      </w:pPr>
      <w:r w:rsidRPr="002840C8">
        <w:t>Full Scope Medi-Cal</w:t>
      </w:r>
      <w:r w:rsidRPr="002840C8">
        <w:br/>
      </w:r>
      <w:r w:rsidRPr="002840C8">
        <w:rPr>
          <w:b w:val="0"/>
          <w:bCs w:val="0"/>
        </w:rPr>
        <w:t>California's Medicaid program providing comprehensive health care coverage.</w:t>
      </w:r>
    </w:p>
    <w:p w14:paraId="0DC770F1" w14:textId="77777777" w:rsidR="002840C8" w:rsidRPr="002840C8" w:rsidRDefault="002840C8" w:rsidP="002840C8">
      <w:pPr>
        <w:pStyle w:val="Heading1"/>
        <w:spacing w:before="81"/>
        <w:rPr>
          <w:b w:val="0"/>
          <w:bCs w:val="0"/>
        </w:rPr>
      </w:pPr>
      <w:r w:rsidRPr="002840C8">
        <w:t>Share of Cost (SOC)</w:t>
      </w:r>
      <w:r w:rsidRPr="002840C8">
        <w:br/>
      </w:r>
      <w:r w:rsidRPr="002840C8">
        <w:rPr>
          <w:b w:val="0"/>
          <w:bCs w:val="0"/>
        </w:rPr>
        <w:t>The monthly amount a Medi-Cal beneficiary must pay or incur before Medi-Cal coverage begins for that month.</w:t>
      </w:r>
    </w:p>
    <w:p w14:paraId="37447590" w14:textId="77777777" w:rsidR="002840C8" w:rsidRPr="002840C8" w:rsidRDefault="002840C8" w:rsidP="002840C8">
      <w:pPr>
        <w:pStyle w:val="Heading1"/>
        <w:spacing w:before="81"/>
        <w:rPr>
          <w:b w:val="0"/>
          <w:bCs w:val="0"/>
        </w:rPr>
      </w:pPr>
      <w:r w:rsidRPr="002840C8">
        <w:t>UMDAP</w:t>
      </w:r>
      <w:r w:rsidRPr="002840C8">
        <w:br/>
      </w:r>
      <w:r w:rsidRPr="002840C8">
        <w:rPr>
          <w:b w:val="0"/>
          <w:bCs w:val="0"/>
        </w:rPr>
        <w:t xml:space="preserve">The Uniform Method of Determining Ability to Pay established by DHCS to determine annual financial liability using household income, family size, allowable deductions, and current Federal Poverty Level </w:t>
      </w:r>
      <w:r w:rsidRPr="002840C8">
        <w:rPr>
          <w:b w:val="0"/>
          <w:bCs w:val="0"/>
        </w:rPr>
        <w:lastRenderedPageBreak/>
        <w:t>guidelines.</w:t>
      </w:r>
    </w:p>
    <w:p w14:paraId="585EEF00" w14:textId="77777777" w:rsidR="002840C8" w:rsidRPr="002840C8" w:rsidRDefault="002840C8" w:rsidP="002840C8">
      <w:pPr>
        <w:pStyle w:val="Heading1"/>
        <w:spacing w:before="81"/>
        <w:rPr>
          <w:b w:val="0"/>
          <w:bCs w:val="0"/>
        </w:rPr>
      </w:pPr>
      <w:r w:rsidRPr="002840C8">
        <w:t>UMDAP Liability Period</w:t>
      </w:r>
      <w:r w:rsidRPr="002840C8">
        <w:br/>
      </w:r>
      <w:r w:rsidRPr="002840C8">
        <w:rPr>
          <w:b w:val="0"/>
          <w:bCs w:val="0"/>
        </w:rPr>
        <w:t>The twelve-month period beginning on the effective date of a completed UMDAP assessment.</w:t>
      </w:r>
    </w:p>
    <w:p w14:paraId="4D03BD19" w14:textId="77777777" w:rsidR="002840C8" w:rsidRPr="002840C8" w:rsidRDefault="002840C8" w:rsidP="002840C8">
      <w:pPr>
        <w:pStyle w:val="Heading1"/>
        <w:spacing w:before="81"/>
        <w:rPr>
          <w:b w:val="0"/>
          <w:bCs w:val="0"/>
        </w:rPr>
      </w:pPr>
      <w:r w:rsidRPr="002840C8">
        <w:t>Fee Waiver/Reduction</w:t>
      </w:r>
      <w:r w:rsidRPr="002840C8">
        <w:br/>
      </w:r>
      <w:r w:rsidRPr="002840C8">
        <w:rPr>
          <w:b w:val="0"/>
          <w:bCs w:val="0"/>
        </w:rPr>
        <w:t>A reduction or elimination of assessed annual liability based upon documented financial hardship approved by the Behavioral Health Director or designee.</w:t>
      </w:r>
    </w:p>
    <w:p w14:paraId="237A49B7" w14:textId="77777777" w:rsidR="002840C8" w:rsidRPr="002840C8" w:rsidRDefault="00000000" w:rsidP="002840C8">
      <w:pPr>
        <w:pStyle w:val="Heading1"/>
        <w:spacing w:before="81"/>
      </w:pPr>
      <w:r>
        <w:pict w14:anchorId="1923D557">
          <v:rect id="_x0000_i1026" style="width:0;height:1.5pt" o:hralign="center" o:hrstd="t" o:hr="t" fillcolor="#a0a0a0" stroked="f"/>
        </w:pict>
      </w:r>
    </w:p>
    <w:p w14:paraId="256ABEF5" w14:textId="77777777" w:rsidR="002840C8" w:rsidRPr="002840C8" w:rsidRDefault="002840C8" w:rsidP="002840C8">
      <w:pPr>
        <w:pStyle w:val="Heading1"/>
        <w:spacing w:before="81"/>
      </w:pPr>
      <w:r w:rsidRPr="002840C8">
        <w:t>PURPOSE</w:t>
      </w:r>
    </w:p>
    <w:p w14:paraId="0B2C8FCE" w14:textId="77777777" w:rsidR="002840C8" w:rsidRPr="002840C8" w:rsidRDefault="002840C8" w:rsidP="002840C8">
      <w:pPr>
        <w:pStyle w:val="Heading1"/>
        <w:spacing w:before="81"/>
        <w:rPr>
          <w:b w:val="0"/>
          <w:bCs w:val="0"/>
        </w:rPr>
      </w:pPr>
      <w:r w:rsidRPr="002840C8">
        <w:rPr>
          <w:b w:val="0"/>
          <w:bCs w:val="0"/>
        </w:rPr>
        <w:t>The purpose of this policy is to establish standardized procedures for determining financial liability for Specialty Mental Health Services using the current DHCS Uniform Method of Determining Ability to Pay.</w:t>
      </w:r>
    </w:p>
    <w:p w14:paraId="47957A4C" w14:textId="77777777" w:rsidR="002840C8" w:rsidRPr="002840C8" w:rsidRDefault="002840C8" w:rsidP="002840C8">
      <w:pPr>
        <w:pStyle w:val="Heading1"/>
        <w:spacing w:before="81"/>
        <w:rPr>
          <w:b w:val="0"/>
          <w:bCs w:val="0"/>
        </w:rPr>
      </w:pPr>
      <w:r w:rsidRPr="002840C8">
        <w:rPr>
          <w:b w:val="0"/>
          <w:bCs w:val="0"/>
        </w:rPr>
        <w:t>Sacramento County BHS shall:</w:t>
      </w:r>
    </w:p>
    <w:p w14:paraId="4C8192BF" w14:textId="77777777" w:rsidR="002840C8" w:rsidRPr="002840C8" w:rsidRDefault="002840C8" w:rsidP="002840C8">
      <w:pPr>
        <w:pStyle w:val="Heading1"/>
        <w:numPr>
          <w:ilvl w:val="0"/>
          <w:numId w:val="4"/>
        </w:numPr>
        <w:spacing w:before="81"/>
        <w:rPr>
          <w:b w:val="0"/>
          <w:bCs w:val="0"/>
        </w:rPr>
      </w:pPr>
      <w:r w:rsidRPr="002840C8">
        <w:rPr>
          <w:b w:val="0"/>
          <w:bCs w:val="0"/>
        </w:rPr>
        <w:t>Utilize the current DHCS UMDAP Schedule.</w:t>
      </w:r>
    </w:p>
    <w:p w14:paraId="21E77AC3" w14:textId="77777777" w:rsidR="002840C8" w:rsidRPr="002840C8" w:rsidRDefault="002840C8" w:rsidP="002840C8">
      <w:pPr>
        <w:pStyle w:val="Heading1"/>
        <w:numPr>
          <w:ilvl w:val="0"/>
          <w:numId w:val="4"/>
        </w:numPr>
        <w:spacing w:before="81"/>
        <w:rPr>
          <w:b w:val="0"/>
          <w:bCs w:val="0"/>
        </w:rPr>
      </w:pPr>
      <w:r w:rsidRPr="002840C8">
        <w:rPr>
          <w:b w:val="0"/>
          <w:bCs w:val="0"/>
        </w:rPr>
        <w:t>Ensure consistent application of State requirements.</w:t>
      </w:r>
    </w:p>
    <w:p w14:paraId="485D485B" w14:textId="77777777" w:rsidR="002840C8" w:rsidRPr="002840C8" w:rsidRDefault="002840C8" w:rsidP="002840C8">
      <w:pPr>
        <w:pStyle w:val="Heading1"/>
        <w:numPr>
          <w:ilvl w:val="0"/>
          <w:numId w:val="4"/>
        </w:numPr>
        <w:spacing w:before="81"/>
        <w:rPr>
          <w:b w:val="0"/>
          <w:bCs w:val="0"/>
        </w:rPr>
      </w:pPr>
      <w:r w:rsidRPr="002840C8">
        <w:rPr>
          <w:b w:val="0"/>
          <w:bCs w:val="0"/>
        </w:rPr>
        <w:t>Determine annual financial liability in a fair and equitable manner.</w:t>
      </w:r>
    </w:p>
    <w:p w14:paraId="3DADA9C5" w14:textId="77777777" w:rsidR="002840C8" w:rsidRPr="002840C8" w:rsidRDefault="002840C8" w:rsidP="002840C8">
      <w:pPr>
        <w:pStyle w:val="Heading1"/>
        <w:numPr>
          <w:ilvl w:val="0"/>
          <w:numId w:val="4"/>
        </w:numPr>
        <w:spacing w:before="81"/>
        <w:rPr>
          <w:b w:val="0"/>
          <w:bCs w:val="0"/>
        </w:rPr>
      </w:pPr>
      <w:r w:rsidRPr="002840C8">
        <w:rPr>
          <w:b w:val="0"/>
          <w:bCs w:val="0"/>
        </w:rPr>
        <w:t>Maintain documentation supporting all financial determinations.</w:t>
      </w:r>
    </w:p>
    <w:p w14:paraId="4A56B4D2" w14:textId="77777777" w:rsidR="002840C8" w:rsidRPr="002840C8" w:rsidRDefault="002840C8" w:rsidP="002840C8">
      <w:pPr>
        <w:pStyle w:val="Heading1"/>
        <w:numPr>
          <w:ilvl w:val="0"/>
          <w:numId w:val="4"/>
        </w:numPr>
        <w:spacing w:before="81"/>
        <w:rPr>
          <w:b w:val="0"/>
          <w:bCs w:val="0"/>
        </w:rPr>
      </w:pPr>
      <w:r w:rsidRPr="002840C8">
        <w:rPr>
          <w:b w:val="0"/>
          <w:bCs w:val="0"/>
        </w:rPr>
        <w:t>Ensure inability to pay does not create a barrier to medically necessary behavioral health treatment.</w:t>
      </w:r>
    </w:p>
    <w:p w14:paraId="7B63B659" w14:textId="77777777" w:rsidR="002840C8" w:rsidRPr="002840C8" w:rsidRDefault="00000000" w:rsidP="002840C8">
      <w:pPr>
        <w:pStyle w:val="Heading1"/>
        <w:spacing w:before="81"/>
      </w:pPr>
      <w:r>
        <w:pict w14:anchorId="0EBC1D7C">
          <v:rect id="_x0000_i1027" style="width:0;height:1.5pt" o:hralign="center" o:hrstd="t" o:hr="t" fillcolor="#a0a0a0" stroked="f"/>
        </w:pict>
      </w:r>
    </w:p>
    <w:p w14:paraId="3B578146" w14:textId="77777777" w:rsidR="002840C8" w:rsidRPr="002840C8" w:rsidRDefault="002840C8" w:rsidP="002840C8">
      <w:pPr>
        <w:pStyle w:val="Heading1"/>
        <w:spacing w:before="81"/>
      </w:pPr>
      <w:r w:rsidRPr="002840C8">
        <w:t>POLICY</w:t>
      </w:r>
    </w:p>
    <w:p w14:paraId="27072788" w14:textId="77777777" w:rsidR="002840C8" w:rsidRPr="002840C8" w:rsidRDefault="002840C8" w:rsidP="002840C8">
      <w:pPr>
        <w:pStyle w:val="Heading1"/>
        <w:spacing w:before="81"/>
        <w:rPr>
          <w:b w:val="0"/>
          <w:bCs w:val="0"/>
        </w:rPr>
      </w:pPr>
      <w:r w:rsidRPr="002840C8">
        <w:rPr>
          <w:b w:val="0"/>
          <w:bCs w:val="0"/>
        </w:rPr>
        <w:t>Sacramento County Behavioral Health Services shall assess financial responsibility using the current DHCS UMDAP methodology for all individuals who are not exempt under State law or DHCS guidance.</w:t>
      </w:r>
    </w:p>
    <w:p w14:paraId="588462B9" w14:textId="77777777" w:rsidR="002840C8" w:rsidRPr="002840C8" w:rsidRDefault="002840C8" w:rsidP="002840C8">
      <w:pPr>
        <w:pStyle w:val="Heading1"/>
        <w:spacing w:before="81"/>
        <w:rPr>
          <w:b w:val="0"/>
          <w:bCs w:val="0"/>
        </w:rPr>
      </w:pPr>
      <w:r w:rsidRPr="002840C8">
        <w:rPr>
          <w:b w:val="0"/>
          <w:bCs w:val="0"/>
        </w:rPr>
        <w:t>No client shall be denied medically necessary behavioral health services because of an inability to pay.</w:t>
      </w:r>
    </w:p>
    <w:p w14:paraId="69CC36A2" w14:textId="77777777" w:rsidR="002840C8" w:rsidRPr="002840C8" w:rsidRDefault="002840C8" w:rsidP="002840C8">
      <w:pPr>
        <w:pStyle w:val="Heading1"/>
        <w:spacing w:before="81"/>
        <w:rPr>
          <w:b w:val="0"/>
          <w:bCs w:val="0"/>
        </w:rPr>
      </w:pPr>
      <w:r w:rsidRPr="002840C8">
        <w:rPr>
          <w:b w:val="0"/>
          <w:bCs w:val="0"/>
        </w:rPr>
        <w:t>Annual liability shall never exceed:</w:t>
      </w:r>
    </w:p>
    <w:p w14:paraId="5A58E67A" w14:textId="77777777" w:rsidR="002840C8" w:rsidRPr="002840C8" w:rsidRDefault="002840C8" w:rsidP="002840C8">
      <w:pPr>
        <w:pStyle w:val="Heading1"/>
        <w:numPr>
          <w:ilvl w:val="0"/>
          <w:numId w:val="5"/>
        </w:numPr>
        <w:spacing w:before="81"/>
        <w:rPr>
          <w:b w:val="0"/>
          <w:bCs w:val="0"/>
        </w:rPr>
      </w:pPr>
      <w:r w:rsidRPr="002840C8">
        <w:rPr>
          <w:b w:val="0"/>
          <w:bCs w:val="0"/>
        </w:rPr>
        <w:t>The amount determined using the current DHCS UMDAP Schedule; or</w:t>
      </w:r>
    </w:p>
    <w:p w14:paraId="416796CA" w14:textId="1CDC5FFD" w:rsidR="002840C8" w:rsidRPr="002840C8" w:rsidRDefault="002840C8" w:rsidP="002840C8">
      <w:pPr>
        <w:pStyle w:val="Heading1"/>
        <w:numPr>
          <w:ilvl w:val="0"/>
          <w:numId w:val="5"/>
        </w:numPr>
        <w:spacing w:before="81"/>
        <w:rPr>
          <w:b w:val="0"/>
          <w:bCs w:val="0"/>
        </w:rPr>
      </w:pPr>
      <w:r w:rsidRPr="002840C8">
        <w:rPr>
          <w:b w:val="0"/>
          <w:bCs w:val="0"/>
        </w:rPr>
        <w:t>The actual cost of services received during the liability period,</w:t>
      </w:r>
      <w:r>
        <w:rPr>
          <w:b w:val="0"/>
          <w:bCs w:val="0"/>
        </w:rPr>
        <w:t xml:space="preserve"> </w:t>
      </w:r>
      <w:r w:rsidRPr="002840C8">
        <w:rPr>
          <w:b w:val="0"/>
          <w:bCs w:val="0"/>
        </w:rPr>
        <w:t>whichever is less.</w:t>
      </w:r>
    </w:p>
    <w:p w14:paraId="3E1098BA" w14:textId="77777777" w:rsidR="002840C8" w:rsidRPr="002840C8" w:rsidRDefault="00000000" w:rsidP="002840C8">
      <w:pPr>
        <w:pStyle w:val="Heading1"/>
        <w:spacing w:before="81"/>
      </w:pPr>
      <w:r>
        <w:pict w14:anchorId="61C3DE55">
          <v:rect id="_x0000_i1028" style="width:0;height:1.5pt" o:hralign="center" o:hrstd="t" o:hr="t" fillcolor="#a0a0a0" stroked="f"/>
        </w:pict>
      </w:r>
    </w:p>
    <w:p w14:paraId="1DBFED24" w14:textId="77777777" w:rsidR="002840C8" w:rsidRPr="002840C8" w:rsidRDefault="002840C8" w:rsidP="002840C8">
      <w:pPr>
        <w:pStyle w:val="Heading1"/>
        <w:spacing w:before="81"/>
      </w:pPr>
      <w:r w:rsidRPr="002840C8">
        <w:t>DETAILS</w:t>
      </w:r>
    </w:p>
    <w:p w14:paraId="66F94230" w14:textId="77777777" w:rsidR="002840C8" w:rsidRPr="002840C8" w:rsidRDefault="002840C8" w:rsidP="002840C8">
      <w:pPr>
        <w:pStyle w:val="Heading1"/>
        <w:spacing w:before="81"/>
      </w:pPr>
      <w:r w:rsidRPr="002840C8">
        <w:t>A. Individuals Exempt from UMDAP</w:t>
      </w:r>
    </w:p>
    <w:p w14:paraId="036D098D" w14:textId="77777777" w:rsidR="002840C8" w:rsidRPr="002840C8" w:rsidRDefault="002840C8" w:rsidP="002840C8">
      <w:pPr>
        <w:pStyle w:val="Heading1"/>
        <w:spacing w:before="81"/>
        <w:rPr>
          <w:b w:val="0"/>
          <w:bCs w:val="0"/>
        </w:rPr>
      </w:pPr>
      <w:r w:rsidRPr="002840C8">
        <w:rPr>
          <w:b w:val="0"/>
          <w:bCs w:val="0"/>
        </w:rPr>
        <w:t>A UMDAP determination shall not be completed for individuals who:</w:t>
      </w:r>
    </w:p>
    <w:p w14:paraId="09141F19" w14:textId="77777777" w:rsidR="002840C8" w:rsidRPr="002840C8" w:rsidRDefault="002840C8" w:rsidP="002840C8">
      <w:pPr>
        <w:pStyle w:val="Heading1"/>
        <w:numPr>
          <w:ilvl w:val="0"/>
          <w:numId w:val="6"/>
        </w:numPr>
        <w:spacing w:before="81"/>
        <w:rPr>
          <w:b w:val="0"/>
          <w:bCs w:val="0"/>
        </w:rPr>
      </w:pPr>
      <w:r w:rsidRPr="002840C8">
        <w:rPr>
          <w:b w:val="0"/>
          <w:bCs w:val="0"/>
        </w:rPr>
        <w:t>Have Full Scope Medi-Cal.</w:t>
      </w:r>
    </w:p>
    <w:p w14:paraId="63F9B063" w14:textId="77777777" w:rsidR="002840C8" w:rsidRPr="002840C8" w:rsidRDefault="002840C8" w:rsidP="002840C8">
      <w:pPr>
        <w:pStyle w:val="Heading1"/>
        <w:numPr>
          <w:ilvl w:val="0"/>
          <w:numId w:val="6"/>
        </w:numPr>
        <w:spacing w:before="81"/>
        <w:rPr>
          <w:b w:val="0"/>
          <w:bCs w:val="0"/>
        </w:rPr>
      </w:pPr>
      <w:r w:rsidRPr="002840C8">
        <w:rPr>
          <w:b w:val="0"/>
          <w:bCs w:val="0"/>
        </w:rPr>
        <w:t>Receive services under Minor Consent laws.</w:t>
      </w:r>
    </w:p>
    <w:p w14:paraId="7CF0A98B" w14:textId="77777777" w:rsidR="002840C8" w:rsidRPr="002840C8" w:rsidRDefault="002840C8" w:rsidP="002840C8">
      <w:pPr>
        <w:pStyle w:val="Heading1"/>
        <w:numPr>
          <w:ilvl w:val="0"/>
          <w:numId w:val="6"/>
        </w:numPr>
        <w:spacing w:before="81"/>
        <w:rPr>
          <w:b w:val="0"/>
          <w:bCs w:val="0"/>
        </w:rPr>
      </w:pPr>
      <w:r w:rsidRPr="002840C8">
        <w:rPr>
          <w:b w:val="0"/>
          <w:bCs w:val="0"/>
        </w:rPr>
        <w:t>Are covered under other DHCS-designated exemption categories.</w:t>
      </w:r>
    </w:p>
    <w:p w14:paraId="37A522B2" w14:textId="77777777" w:rsidR="002840C8" w:rsidRPr="002840C8" w:rsidRDefault="002840C8" w:rsidP="002840C8">
      <w:pPr>
        <w:pStyle w:val="Heading1"/>
        <w:numPr>
          <w:ilvl w:val="0"/>
          <w:numId w:val="6"/>
        </w:numPr>
        <w:spacing w:before="81"/>
        <w:rPr>
          <w:b w:val="0"/>
          <w:bCs w:val="0"/>
        </w:rPr>
      </w:pPr>
      <w:r w:rsidRPr="002840C8">
        <w:rPr>
          <w:b w:val="0"/>
          <w:bCs w:val="0"/>
        </w:rPr>
        <w:t>Receive services funded by programs that prohibit client financial liability.</w:t>
      </w:r>
    </w:p>
    <w:p w14:paraId="5530E167" w14:textId="77777777" w:rsidR="002840C8" w:rsidRPr="002840C8" w:rsidRDefault="002840C8" w:rsidP="002840C8">
      <w:pPr>
        <w:pStyle w:val="Heading1"/>
        <w:numPr>
          <w:ilvl w:val="0"/>
          <w:numId w:val="6"/>
        </w:numPr>
        <w:spacing w:before="81"/>
        <w:rPr>
          <w:b w:val="0"/>
          <w:bCs w:val="0"/>
        </w:rPr>
      </w:pPr>
      <w:r w:rsidRPr="002840C8">
        <w:rPr>
          <w:b w:val="0"/>
          <w:bCs w:val="0"/>
        </w:rPr>
        <w:t>Receive emergency behavioral health services when federal or State law prohibits delaying treatment because of inability to pay.</w:t>
      </w:r>
    </w:p>
    <w:p w14:paraId="4F4404FC" w14:textId="77777777" w:rsidR="002840C8" w:rsidRPr="002840C8" w:rsidRDefault="002840C8" w:rsidP="002840C8">
      <w:pPr>
        <w:pStyle w:val="Heading1"/>
        <w:numPr>
          <w:ilvl w:val="0"/>
          <w:numId w:val="6"/>
        </w:numPr>
        <w:spacing w:before="81"/>
        <w:rPr>
          <w:b w:val="0"/>
          <w:bCs w:val="0"/>
        </w:rPr>
      </w:pPr>
      <w:r w:rsidRPr="002840C8">
        <w:rPr>
          <w:b w:val="0"/>
          <w:bCs w:val="0"/>
        </w:rPr>
        <w:t>Are otherwise exempt under current DHCS guidance.</w:t>
      </w:r>
    </w:p>
    <w:p w14:paraId="7F8005D8" w14:textId="77777777" w:rsidR="002840C8" w:rsidRPr="002840C8" w:rsidRDefault="00000000" w:rsidP="002840C8">
      <w:pPr>
        <w:pStyle w:val="Heading1"/>
        <w:spacing w:before="81"/>
      </w:pPr>
      <w:r>
        <w:pict w14:anchorId="32355D3D">
          <v:rect id="_x0000_i1029" style="width:0;height:1.5pt" o:hralign="center" o:hrstd="t" o:hr="t" fillcolor="#a0a0a0" stroked="f"/>
        </w:pict>
      </w:r>
    </w:p>
    <w:p w14:paraId="6D6D288D" w14:textId="77777777" w:rsidR="002840C8" w:rsidRPr="002840C8" w:rsidRDefault="002840C8" w:rsidP="002840C8">
      <w:pPr>
        <w:pStyle w:val="Heading1"/>
        <w:spacing w:before="81"/>
      </w:pPr>
      <w:r w:rsidRPr="002840C8">
        <w:t>B. Individuals Requiring UMDAP</w:t>
      </w:r>
    </w:p>
    <w:p w14:paraId="0FB99772" w14:textId="77777777" w:rsidR="002840C8" w:rsidRPr="002840C8" w:rsidRDefault="002840C8" w:rsidP="002840C8">
      <w:pPr>
        <w:pStyle w:val="Heading1"/>
        <w:spacing w:before="81"/>
        <w:rPr>
          <w:b w:val="0"/>
          <w:bCs w:val="0"/>
        </w:rPr>
      </w:pPr>
      <w:r w:rsidRPr="002840C8">
        <w:rPr>
          <w:b w:val="0"/>
          <w:bCs w:val="0"/>
        </w:rPr>
        <w:t>A UMDAP determination shall be completed for individuals who receive Specialty Mental Health Services and who have:</w:t>
      </w:r>
    </w:p>
    <w:p w14:paraId="5DF3AB62" w14:textId="77777777" w:rsidR="002840C8" w:rsidRPr="002840C8" w:rsidRDefault="002840C8" w:rsidP="002840C8">
      <w:pPr>
        <w:pStyle w:val="Heading1"/>
        <w:numPr>
          <w:ilvl w:val="0"/>
          <w:numId w:val="7"/>
        </w:numPr>
        <w:spacing w:before="81"/>
        <w:rPr>
          <w:b w:val="0"/>
          <w:bCs w:val="0"/>
        </w:rPr>
      </w:pPr>
      <w:r w:rsidRPr="002840C8">
        <w:rPr>
          <w:b w:val="0"/>
          <w:bCs w:val="0"/>
        </w:rPr>
        <w:t>Medicare only.</w:t>
      </w:r>
    </w:p>
    <w:p w14:paraId="6802A691" w14:textId="77777777" w:rsidR="002840C8" w:rsidRPr="002840C8" w:rsidRDefault="002840C8" w:rsidP="002840C8">
      <w:pPr>
        <w:pStyle w:val="Heading1"/>
        <w:numPr>
          <w:ilvl w:val="0"/>
          <w:numId w:val="7"/>
        </w:numPr>
        <w:spacing w:before="81"/>
        <w:rPr>
          <w:b w:val="0"/>
          <w:bCs w:val="0"/>
        </w:rPr>
      </w:pPr>
      <w:r w:rsidRPr="002840C8">
        <w:rPr>
          <w:b w:val="0"/>
          <w:bCs w:val="0"/>
        </w:rPr>
        <w:t>Private insurance.</w:t>
      </w:r>
    </w:p>
    <w:p w14:paraId="48BCEBF5" w14:textId="77777777" w:rsidR="002840C8" w:rsidRPr="002840C8" w:rsidRDefault="002840C8" w:rsidP="002840C8">
      <w:pPr>
        <w:pStyle w:val="Heading1"/>
        <w:numPr>
          <w:ilvl w:val="0"/>
          <w:numId w:val="7"/>
        </w:numPr>
        <w:spacing w:before="81"/>
        <w:rPr>
          <w:b w:val="0"/>
          <w:bCs w:val="0"/>
        </w:rPr>
      </w:pPr>
      <w:r w:rsidRPr="002840C8">
        <w:rPr>
          <w:b w:val="0"/>
          <w:bCs w:val="0"/>
        </w:rPr>
        <w:lastRenderedPageBreak/>
        <w:t>Other third-party insurance coverage.</w:t>
      </w:r>
    </w:p>
    <w:p w14:paraId="12B4E355" w14:textId="77777777" w:rsidR="002840C8" w:rsidRPr="002840C8" w:rsidRDefault="002840C8" w:rsidP="002840C8">
      <w:pPr>
        <w:pStyle w:val="Heading1"/>
        <w:numPr>
          <w:ilvl w:val="0"/>
          <w:numId w:val="7"/>
        </w:numPr>
        <w:spacing w:before="81"/>
        <w:rPr>
          <w:b w:val="0"/>
          <w:bCs w:val="0"/>
        </w:rPr>
      </w:pPr>
      <w:r w:rsidRPr="002840C8">
        <w:rPr>
          <w:b w:val="0"/>
          <w:bCs w:val="0"/>
        </w:rPr>
        <w:t>Self-pay status.</w:t>
      </w:r>
    </w:p>
    <w:p w14:paraId="4081F8BD" w14:textId="77777777" w:rsidR="002840C8" w:rsidRPr="002840C8" w:rsidRDefault="002840C8" w:rsidP="002840C8">
      <w:pPr>
        <w:pStyle w:val="Heading1"/>
        <w:numPr>
          <w:ilvl w:val="0"/>
          <w:numId w:val="7"/>
        </w:numPr>
        <w:spacing w:before="81"/>
        <w:rPr>
          <w:b w:val="0"/>
          <w:bCs w:val="0"/>
        </w:rPr>
      </w:pPr>
      <w:r w:rsidRPr="002840C8">
        <w:rPr>
          <w:b w:val="0"/>
          <w:bCs w:val="0"/>
        </w:rPr>
        <w:t>No health insurance coverage.</w:t>
      </w:r>
    </w:p>
    <w:p w14:paraId="553041BA" w14:textId="77777777" w:rsidR="002840C8" w:rsidRPr="002840C8" w:rsidRDefault="002840C8" w:rsidP="002840C8">
      <w:pPr>
        <w:pStyle w:val="Heading1"/>
        <w:numPr>
          <w:ilvl w:val="0"/>
          <w:numId w:val="7"/>
        </w:numPr>
        <w:spacing w:before="81"/>
        <w:rPr>
          <w:b w:val="0"/>
          <w:bCs w:val="0"/>
        </w:rPr>
      </w:pPr>
      <w:r w:rsidRPr="002840C8">
        <w:rPr>
          <w:b w:val="0"/>
          <w:bCs w:val="0"/>
        </w:rPr>
        <w:t>Loss of Medi-Cal eligibility.</w:t>
      </w:r>
    </w:p>
    <w:p w14:paraId="375658F5" w14:textId="77777777" w:rsidR="002840C8" w:rsidRPr="002840C8" w:rsidRDefault="00000000" w:rsidP="002840C8">
      <w:pPr>
        <w:pStyle w:val="Heading1"/>
        <w:spacing w:before="81"/>
      </w:pPr>
      <w:r>
        <w:pict w14:anchorId="4446B863">
          <v:rect id="_x0000_i1030" style="width:0;height:1.5pt" o:hralign="center" o:hrstd="t" o:hr="t" fillcolor="#a0a0a0" stroked="f"/>
        </w:pict>
      </w:r>
    </w:p>
    <w:p w14:paraId="069F876C" w14:textId="77777777" w:rsidR="002840C8" w:rsidRPr="002840C8" w:rsidRDefault="002840C8" w:rsidP="002840C8">
      <w:pPr>
        <w:pStyle w:val="Heading1"/>
        <w:spacing w:before="81"/>
      </w:pPr>
      <w:r w:rsidRPr="002840C8">
        <w:t>C. Financial Eligibility Assessment</w:t>
      </w:r>
    </w:p>
    <w:p w14:paraId="311AFA99" w14:textId="77777777" w:rsidR="002840C8" w:rsidRPr="002840C8" w:rsidRDefault="002840C8" w:rsidP="002840C8">
      <w:pPr>
        <w:pStyle w:val="Heading1"/>
        <w:spacing w:before="81"/>
        <w:rPr>
          <w:b w:val="0"/>
          <w:bCs w:val="0"/>
        </w:rPr>
      </w:pPr>
      <w:r w:rsidRPr="002840C8">
        <w:rPr>
          <w:b w:val="0"/>
          <w:bCs w:val="0"/>
        </w:rPr>
        <w:t>Prior to completing a UMDAP determination, staff shall:</w:t>
      </w:r>
    </w:p>
    <w:p w14:paraId="730C9A8B" w14:textId="77777777" w:rsidR="002840C8" w:rsidRPr="002840C8" w:rsidRDefault="002840C8" w:rsidP="002840C8">
      <w:pPr>
        <w:pStyle w:val="Heading1"/>
        <w:numPr>
          <w:ilvl w:val="0"/>
          <w:numId w:val="8"/>
        </w:numPr>
        <w:spacing w:before="81"/>
        <w:rPr>
          <w:b w:val="0"/>
          <w:bCs w:val="0"/>
        </w:rPr>
      </w:pPr>
      <w:r w:rsidRPr="002840C8">
        <w:rPr>
          <w:b w:val="0"/>
          <w:bCs w:val="0"/>
        </w:rPr>
        <w:t>Verify insurance eligibility.</w:t>
      </w:r>
    </w:p>
    <w:p w14:paraId="4591B3F7" w14:textId="77777777" w:rsidR="002840C8" w:rsidRPr="002840C8" w:rsidRDefault="002840C8" w:rsidP="002840C8">
      <w:pPr>
        <w:pStyle w:val="Heading1"/>
        <w:numPr>
          <w:ilvl w:val="0"/>
          <w:numId w:val="8"/>
        </w:numPr>
        <w:spacing w:before="81"/>
        <w:rPr>
          <w:b w:val="0"/>
          <w:bCs w:val="0"/>
        </w:rPr>
      </w:pPr>
      <w:r w:rsidRPr="002840C8">
        <w:rPr>
          <w:b w:val="0"/>
          <w:bCs w:val="0"/>
        </w:rPr>
        <w:t>Screen for Medi-Cal eligibility.</w:t>
      </w:r>
    </w:p>
    <w:p w14:paraId="01B1F31C" w14:textId="77777777" w:rsidR="002840C8" w:rsidRPr="002840C8" w:rsidRDefault="002840C8" w:rsidP="002840C8">
      <w:pPr>
        <w:pStyle w:val="Heading1"/>
        <w:numPr>
          <w:ilvl w:val="0"/>
          <w:numId w:val="8"/>
        </w:numPr>
        <w:spacing w:before="81"/>
        <w:rPr>
          <w:b w:val="0"/>
          <w:bCs w:val="0"/>
        </w:rPr>
      </w:pPr>
      <w:r w:rsidRPr="002840C8">
        <w:rPr>
          <w:b w:val="0"/>
          <w:bCs w:val="0"/>
        </w:rPr>
        <w:t>Assist individuals with Medi-Cal application or referral when appropriate.</w:t>
      </w:r>
    </w:p>
    <w:p w14:paraId="22C82DA0" w14:textId="77777777" w:rsidR="002840C8" w:rsidRPr="002840C8" w:rsidRDefault="002840C8" w:rsidP="002840C8">
      <w:pPr>
        <w:pStyle w:val="Heading1"/>
        <w:numPr>
          <w:ilvl w:val="0"/>
          <w:numId w:val="8"/>
        </w:numPr>
        <w:spacing w:before="81"/>
        <w:rPr>
          <w:b w:val="0"/>
          <w:bCs w:val="0"/>
        </w:rPr>
      </w:pPr>
      <w:r w:rsidRPr="002840C8">
        <w:rPr>
          <w:b w:val="0"/>
          <w:bCs w:val="0"/>
        </w:rPr>
        <w:t>Obtain required financial information.</w:t>
      </w:r>
    </w:p>
    <w:p w14:paraId="748B0C4B" w14:textId="77777777" w:rsidR="002840C8" w:rsidRPr="002840C8" w:rsidRDefault="002840C8" w:rsidP="002840C8">
      <w:pPr>
        <w:pStyle w:val="Heading1"/>
        <w:numPr>
          <w:ilvl w:val="0"/>
          <w:numId w:val="8"/>
        </w:numPr>
        <w:spacing w:before="81"/>
        <w:rPr>
          <w:b w:val="0"/>
          <w:bCs w:val="0"/>
        </w:rPr>
      </w:pPr>
      <w:r w:rsidRPr="002840C8">
        <w:rPr>
          <w:b w:val="0"/>
          <w:bCs w:val="0"/>
        </w:rPr>
        <w:t>Verify household size.</w:t>
      </w:r>
    </w:p>
    <w:p w14:paraId="1563A0CB" w14:textId="77777777" w:rsidR="002840C8" w:rsidRPr="002840C8" w:rsidRDefault="002840C8" w:rsidP="002840C8">
      <w:pPr>
        <w:pStyle w:val="Heading1"/>
        <w:numPr>
          <w:ilvl w:val="0"/>
          <w:numId w:val="8"/>
        </w:numPr>
        <w:spacing w:before="81"/>
        <w:rPr>
          <w:b w:val="0"/>
          <w:bCs w:val="0"/>
        </w:rPr>
      </w:pPr>
      <w:r w:rsidRPr="002840C8">
        <w:rPr>
          <w:b w:val="0"/>
          <w:bCs w:val="0"/>
        </w:rPr>
        <w:t>Verify annual household income when documentation is available.</w:t>
      </w:r>
    </w:p>
    <w:p w14:paraId="2A1C55DA" w14:textId="77777777" w:rsidR="002840C8" w:rsidRPr="002840C8" w:rsidRDefault="002840C8" w:rsidP="002840C8">
      <w:pPr>
        <w:pStyle w:val="Heading1"/>
        <w:numPr>
          <w:ilvl w:val="0"/>
          <w:numId w:val="8"/>
        </w:numPr>
        <w:spacing w:before="81"/>
        <w:rPr>
          <w:b w:val="0"/>
          <w:bCs w:val="0"/>
        </w:rPr>
      </w:pPr>
      <w:r w:rsidRPr="002840C8">
        <w:rPr>
          <w:b w:val="0"/>
          <w:bCs w:val="0"/>
        </w:rPr>
        <w:t>Complete all required Financial Eligibility documentation.</w:t>
      </w:r>
    </w:p>
    <w:p w14:paraId="1C165853" w14:textId="77777777" w:rsidR="002840C8" w:rsidRPr="002840C8" w:rsidRDefault="00000000" w:rsidP="002840C8">
      <w:pPr>
        <w:pStyle w:val="Heading1"/>
        <w:spacing w:before="81"/>
      </w:pPr>
      <w:r>
        <w:pict w14:anchorId="681C95E3">
          <v:rect id="_x0000_i1031" style="width:0;height:1.5pt" o:hralign="center" o:hrstd="t" o:hr="t" fillcolor="#a0a0a0" stroked="f"/>
        </w:pict>
      </w:r>
    </w:p>
    <w:p w14:paraId="2047309C" w14:textId="77777777" w:rsidR="002840C8" w:rsidRPr="002840C8" w:rsidRDefault="002840C8" w:rsidP="002840C8">
      <w:pPr>
        <w:pStyle w:val="Heading1"/>
        <w:spacing w:before="81"/>
      </w:pPr>
      <w:r w:rsidRPr="002840C8">
        <w:t>D. UMDAP Calculation</w:t>
      </w:r>
    </w:p>
    <w:p w14:paraId="66209CF2" w14:textId="77777777" w:rsidR="002840C8" w:rsidRPr="002840C8" w:rsidRDefault="002840C8" w:rsidP="002840C8">
      <w:pPr>
        <w:pStyle w:val="Heading1"/>
        <w:spacing w:before="81"/>
        <w:rPr>
          <w:b w:val="0"/>
          <w:bCs w:val="0"/>
        </w:rPr>
      </w:pPr>
      <w:r w:rsidRPr="002840C8">
        <w:rPr>
          <w:b w:val="0"/>
          <w:bCs w:val="0"/>
        </w:rPr>
        <w:t>Financial liability shall be determined using:</w:t>
      </w:r>
    </w:p>
    <w:p w14:paraId="0C31ECAC" w14:textId="77777777" w:rsidR="002840C8" w:rsidRPr="002840C8" w:rsidRDefault="002840C8" w:rsidP="002840C8">
      <w:pPr>
        <w:pStyle w:val="Heading1"/>
        <w:numPr>
          <w:ilvl w:val="0"/>
          <w:numId w:val="9"/>
        </w:numPr>
        <w:spacing w:before="81"/>
        <w:rPr>
          <w:b w:val="0"/>
          <w:bCs w:val="0"/>
        </w:rPr>
      </w:pPr>
      <w:r w:rsidRPr="002840C8">
        <w:rPr>
          <w:b w:val="0"/>
          <w:bCs w:val="0"/>
        </w:rPr>
        <w:t>Current DHCS UMDAP Schedule</w:t>
      </w:r>
    </w:p>
    <w:p w14:paraId="72514684" w14:textId="77777777" w:rsidR="002840C8" w:rsidRPr="002840C8" w:rsidRDefault="002840C8" w:rsidP="002840C8">
      <w:pPr>
        <w:pStyle w:val="Heading1"/>
        <w:numPr>
          <w:ilvl w:val="0"/>
          <w:numId w:val="9"/>
        </w:numPr>
        <w:spacing w:before="81"/>
        <w:rPr>
          <w:b w:val="0"/>
          <w:bCs w:val="0"/>
        </w:rPr>
      </w:pPr>
      <w:r w:rsidRPr="002840C8">
        <w:rPr>
          <w:b w:val="0"/>
          <w:bCs w:val="0"/>
        </w:rPr>
        <w:t>Current Federal Poverty Level guidelines</w:t>
      </w:r>
    </w:p>
    <w:p w14:paraId="330B3376" w14:textId="77777777" w:rsidR="002840C8" w:rsidRPr="002840C8" w:rsidRDefault="002840C8" w:rsidP="002840C8">
      <w:pPr>
        <w:pStyle w:val="Heading1"/>
        <w:numPr>
          <w:ilvl w:val="0"/>
          <w:numId w:val="9"/>
        </w:numPr>
        <w:spacing w:before="81"/>
        <w:rPr>
          <w:b w:val="0"/>
          <w:bCs w:val="0"/>
        </w:rPr>
      </w:pPr>
      <w:r w:rsidRPr="002840C8">
        <w:rPr>
          <w:b w:val="0"/>
          <w:bCs w:val="0"/>
        </w:rPr>
        <w:t>Household size</w:t>
      </w:r>
    </w:p>
    <w:p w14:paraId="4FC1F2EF" w14:textId="77777777" w:rsidR="002840C8" w:rsidRPr="002840C8" w:rsidRDefault="002840C8" w:rsidP="002840C8">
      <w:pPr>
        <w:pStyle w:val="Heading1"/>
        <w:numPr>
          <w:ilvl w:val="0"/>
          <w:numId w:val="9"/>
        </w:numPr>
        <w:spacing w:before="81"/>
        <w:rPr>
          <w:b w:val="0"/>
          <w:bCs w:val="0"/>
        </w:rPr>
      </w:pPr>
      <w:r w:rsidRPr="002840C8">
        <w:rPr>
          <w:b w:val="0"/>
          <w:bCs w:val="0"/>
        </w:rPr>
        <w:t>Annual gross household income</w:t>
      </w:r>
    </w:p>
    <w:p w14:paraId="5E919616" w14:textId="77777777" w:rsidR="002840C8" w:rsidRPr="002840C8" w:rsidRDefault="002840C8" w:rsidP="002840C8">
      <w:pPr>
        <w:pStyle w:val="Heading1"/>
        <w:numPr>
          <w:ilvl w:val="0"/>
          <w:numId w:val="9"/>
        </w:numPr>
        <w:spacing w:before="81"/>
        <w:rPr>
          <w:b w:val="0"/>
          <w:bCs w:val="0"/>
        </w:rPr>
      </w:pPr>
      <w:r w:rsidRPr="002840C8">
        <w:rPr>
          <w:b w:val="0"/>
          <w:bCs w:val="0"/>
        </w:rPr>
        <w:t>Allowable deductions identified by DHCS</w:t>
      </w:r>
    </w:p>
    <w:p w14:paraId="1237ACFA" w14:textId="77777777" w:rsidR="002840C8" w:rsidRPr="002840C8" w:rsidRDefault="002840C8" w:rsidP="002840C8">
      <w:pPr>
        <w:pStyle w:val="Heading1"/>
        <w:spacing w:before="81"/>
        <w:rPr>
          <w:b w:val="0"/>
          <w:bCs w:val="0"/>
        </w:rPr>
      </w:pPr>
      <w:r w:rsidRPr="002840C8">
        <w:rPr>
          <w:b w:val="0"/>
          <w:bCs w:val="0"/>
        </w:rPr>
        <w:t>The annual liability shall be entered into the electronic health record and applicable financial systems.</w:t>
      </w:r>
    </w:p>
    <w:p w14:paraId="7CF3A445" w14:textId="77777777" w:rsidR="002840C8" w:rsidRPr="002840C8" w:rsidRDefault="00000000" w:rsidP="002840C8">
      <w:pPr>
        <w:pStyle w:val="Heading1"/>
        <w:spacing w:before="81"/>
      </w:pPr>
      <w:r>
        <w:pict w14:anchorId="2BAF2332">
          <v:rect id="_x0000_i1032" style="width:0;height:1.5pt" o:hralign="center" o:hrstd="t" o:hr="t" fillcolor="#a0a0a0" stroked="f"/>
        </w:pict>
      </w:r>
    </w:p>
    <w:p w14:paraId="29F1E6C6" w14:textId="77777777" w:rsidR="002840C8" w:rsidRPr="002840C8" w:rsidRDefault="002840C8" w:rsidP="002840C8">
      <w:pPr>
        <w:pStyle w:val="Heading1"/>
        <w:spacing w:before="81"/>
      </w:pPr>
      <w:r w:rsidRPr="002840C8">
        <w:t>E. Share of Cost</w:t>
      </w:r>
    </w:p>
    <w:p w14:paraId="402F0F93" w14:textId="77777777" w:rsidR="002840C8" w:rsidRPr="002840C8" w:rsidRDefault="002840C8" w:rsidP="002840C8">
      <w:pPr>
        <w:pStyle w:val="Heading1"/>
        <w:spacing w:before="81"/>
        <w:rPr>
          <w:b w:val="0"/>
          <w:bCs w:val="0"/>
        </w:rPr>
      </w:pPr>
      <w:r w:rsidRPr="002840C8">
        <w:rPr>
          <w:b w:val="0"/>
          <w:bCs w:val="0"/>
        </w:rPr>
        <w:t>Individuals with a Medi-Cal Share of Cost who demonstrate inability to satisfy their Share of Cost may be considered for UMDAP application when permitted by DHCS.</w:t>
      </w:r>
    </w:p>
    <w:p w14:paraId="6875457A" w14:textId="77777777" w:rsidR="002840C8" w:rsidRPr="002840C8" w:rsidRDefault="002840C8" w:rsidP="002840C8">
      <w:pPr>
        <w:pStyle w:val="Heading1"/>
        <w:spacing w:before="81"/>
        <w:rPr>
          <w:b w:val="0"/>
          <w:bCs w:val="0"/>
        </w:rPr>
      </w:pPr>
      <w:r w:rsidRPr="002840C8">
        <w:rPr>
          <w:b w:val="0"/>
          <w:bCs w:val="0"/>
        </w:rPr>
        <w:t>Documentation shall include:</w:t>
      </w:r>
    </w:p>
    <w:p w14:paraId="75F759AB" w14:textId="77777777" w:rsidR="002840C8" w:rsidRPr="002840C8" w:rsidRDefault="002840C8" w:rsidP="002840C8">
      <w:pPr>
        <w:pStyle w:val="Heading1"/>
        <w:numPr>
          <w:ilvl w:val="0"/>
          <w:numId w:val="10"/>
        </w:numPr>
        <w:spacing w:before="81"/>
        <w:rPr>
          <w:b w:val="0"/>
          <w:bCs w:val="0"/>
        </w:rPr>
      </w:pPr>
      <w:r w:rsidRPr="002840C8">
        <w:rPr>
          <w:b w:val="0"/>
          <w:bCs w:val="0"/>
        </w:rPr>
        <w:t>Reason Share of Cost cannot be met.</w:t>
      </w:r>
    </w:p>
    <w:p w14:paraId="2D37FB18" w14:textId="77777777" w:rsidR="002840C8" w:rsidRPr="002840C8" w:rsidRDefault="002840C8" w:rsidP="002840C8">
      <w:pPr>
        <w:pStyle w:val="Heading1"/>
        <w:numPr>
          <w:ilvl w:val="0"/>
          <w:numId w:val="10"/>
        </w:numPr>
        <w:spacing w:before="81"/>
        <w:rPr>
          <w:b w:val="0"/>
          <w:bCs w:val="0"/>
        </w:rPr>
      </w:pPr>
      <w:r w:rsidRPr="002840C8">
        <w:rPr>
          <w:b w:val="0"/>
          <w:bCs w:val="0"/>
        </w:rPr>
        <w:t>Clinical documentation supporting the request.</w:t>
      </w:r>
    </w:p>
    <w:p w14:paraId="57A898DD" w14:textId="77777777" w:rsidR="002840C8" w:rsidRPr="002840C8" w:rsidRDefault="002840C8" w:rsidP="002840C8">
      <w:pPr>
        <w:pStyle w:val="Heading1"/>
        <w:numPr>
          <w:ilvl w:val="0"/>
          <w:numId w:val="10"/>
        </w:numPr>
        <w:spacing w:before="81"/>
        <w:rPr>
          <w:b w:val="0"/>
          <w:bCs w:val="0"/>
        </w:rPr>
      </w:pPr>
      <w:r w:rsidRPr="002840C8">
        <w:rPr>
          <w:b w:val="0"/>
          <w:bCs w:val="0"/>
        </w:rPr>
        <w:t>Financial Eligibility documentation.</w:t>
      </w:r>
    </w:p>
    <w:p w14:paraId="79FD4B9F" w14:textId="77777777" w:rsidR="002840C8" w:rsidRPr="002840C8" w:rsidRDefault="002840C8" w:rsidP="002840C8">
      <w:pPr>
        <w:pStyle w:val="Heading1"/>
        <w:numPr>
          <w:ilvl w:val="0"/>
          <w:numId w:val="10"/>
        </w:numPr>
        <w:spacing w:before="81"/>
        <w:rPr>
          <w:b w:val="0"/>
          <w:bCs w:val="0"/>
        </w:rPr>
      </w:pPr>
      <w:r w:rsidRPr="002840C8">
        <w:rPr>
          <w:b w:val="0"/>
          <w:bCs w:val="0"/>
        </w:rPr>
        <w:t>Electronic Health Record documentation.</w:t>
      </w:r>
    </w:p>
    <w:p w14:paraId="054AFDD7" w14:textId="77777777" w:rsidR="002840C8" w:rsidRPr="002840C8" w:rsidRDefault="00000000" w:rsidP="002840C8">
      <w:pPr>
        <w:pStyle w:val="Heading1"/>
        <w:spacing w:before="81"/>
      </w:pPr>
      <w:r>
        <w:pict w14:anchorId="78E6070F">
          <v:rect id="_x0000_i1033" style="width:0;height:1.5pt" o:hralign="center" o:hrstd="t" o:hr="t" fillcolor="#a0a0a0" stroked="f"/>
        </w:pict>
      </w:r>
    </w:p>
    <w:p w14:paraId="28F8C3F3" w14:textId="77777777" w:rsidR="002840C8" w:rsidRPr="002840C8" w:rsidRDefault="002840C8" w:rsidP="002840C8">
      <w:pPr>
        <w:pStyle w:val="Heading1"/>
        <w:spacing w:before="81"/>
      </w:pPr>
      <w:r w:rsidRPr="002840C8">
        <w:t>F. Frequency of Determination</w:t>
      </w:r>
    </w:p>
    <w:p w14:paraId="6A820682" w14:textId="77777777" w:rsidR="002840C8" w:rsidRPr="002840C8" w:rsidRDefault="002840C8" w:rsidP="002840C8">
      <w:pPr>
        <w:pStyle w:val="Heading1"/>
        <w:spacing w:before="81"/>
        <w:rPr>
          <w:b w:val="0"/>
          <w:bCs w:val="0"/>
        </w:rPr>
      </w:pPr>
      <w:r w:rsidRPr="002840C8">
        <w:rPr>
          <w:b w:val="0"/>
          <w:bCs w:val="0"/>
        </w:rPr>
        <w:t>A UMDAP determination shall be completed:</w:t>
      </w:r>
    </w:p>
    <w:p w14:paraId="1940A323" w14:textId="77777777" w:rsidR="002840C8" w:rsidRPr="002840C8" w:rsidRDefault="002840C8" w:rsidP="002840C8">
      <w:pPr>
        <w:pStyle w:val="Heading1"/>
        <w:numPr>
          <w:ilvl w:val="0"/>
          <w:numId w:val="11"/>
        </w:numPr>
        <w:spacing w:before="81"/>
        <w:rPr>
          <w:b w:val="0"/>
          <w:bCs w:val="0"/>
        </w:rPr>
      </w:pPr>
      <w:r w:rsidRPr="002840C8">
        <w:rPr>
          <w:b w:val="0"/>
          <w:bCs w:val="0"/>
        </w:rPr>
        <w:t>At admission.</w:t>
      </w:r>
    </w:p>
    <w:p w14:paraId="5FBF3D7F" w14:textId="77777777" w:rsidR="002840C8" w:rsidRPr="002840C8" w:rsidRDefault="002840C8" w:rsidP="002840C8">
      <w:pPr>
        <w:pStyle w:val="Heading1"/>
        <w:numPr>
          <w:ilvl w:val="0"/>
          <w:numId w:val="11"/>
        </w:numPr>
        <w:spacing w:before="81"/>
        <w:rPr>
          <w:b w:val="0"/>
          <w:bCs w:val="0"/>
        </w:rPr>
      </w:pPr>
      <w:r w:rsidRPr="002840C8">
        <w:rPr>
          <w:b w:val="0"/>
          <w:bCs w:val="0"/>
        </w:rPr>
        <w:t>Prior to expiration of the current liability period.</w:t>
      </w:r>
    </w:p>
    <w:p w14:paraId="46A70B6D" w14:textId="77777777" w:rsidR="002840C8" w:rsidRPr="002840C8" w:rsidRDefault="002840C8" w:rsidP="002840C8">
      <w:pPr>
        <w:pStyle w:val="Heading1"/>
        <w:numPr>
          <w:ilvl w:val="0"/>
          <w:numId w:val="11"/>
        </w:numPr>
        <w:spacing w:before="81"/>
        <w:rPr>
          <w:b w:val="0"/>
          <w:bCs w:val="0"/>
        </w:rPr>
      </w:pPr>
      <w:r w:rsidRPr="002840C8">
        <w:rPr>
          <w:b w:val="0"/>
          <w:bCs w:val="0"/>
        </w:rPr>
        <w:t>Whenever household income changes.</w:t>
      </w:r>
    </w:p>
    <w:p w14:paraId="116E29B8" w14:textId="77777777" w:rsidR="002840C8" w:rsidRPr="002840C8" w:rsidRDefault="002840C8" w:rsidP="002840C8">
      <w:pPr>
        <w:pStyle w:val="Heading1"/>
        <w:numPr>
          <w:ilvl w:val="0"/>
          <w:numId w:val="11"/>
        </w:numPr>
        <w:spacing w:before="81"/>
        <w:rPr>
          <w:b w:val="0"/>
          <w:bCs w:val="0"/>
        </w:rPr>
      </w:pPr>
      <w:r w:rsidRPr="002840C8">
        <w:rPr>
          <w:b w:val="0"/>
          <w:bCs w:val="0"/>
        </w:rPr>
        <w:t>Whenever household size changes.</w:t>
      </w:r>
    </w:p>
    <w:p w14:paraId="4A433882" w14:textId="77777777" w:rsidR="002840C8" w:rsidRPr="002840C8" w:rsidRDefault="002840C8" w:rsidP="002840C8">
      <w:pPr>
        <w:pStyle w:val="Heading1"/>
        <w:numPr>
          <w:ilvl w:val="0"/>
          <w:numId w:val="11"/>
        </w:numPr>
        <w:spacing w:before="81"/>
        <w:rPr>
          <w:b w:val="0"/>
          <w:bCs w:val="0"/>
        </w:rPr>
      </w:pPr>
      <w:r w:rsidRPr="002840C8">
        <w:rPr>
          <w:b w:val="0"/>
          <w:bCs w:val="0"/>
        </w:rPr>
        <w:t>Upon loss of Medi-Cal eligibility.</w:t>
      </w:r>
    </w:p>
    <w:p w14:paraId="0FDBA3B4" w14:textId="77777777" w:rsidR="002840C8" w:rsidRPr="002840C8" w:rsidRDefault="002840C8" w:rsidP="002840C8">
      <w:pPr>
        <w:pStyle w:val="Heading1"/>
        <w:numPr>
          <w:ilvl w:val="0"/>
          <w:numId w:val="11"/>
        </w:numPr>
        <w:spacing w:before="81"/>
        <w:rPr>
          <w:b w:val="0"/>
          <w:bCs w:val="0"/>
        </w:rPr>
      </w:pPr>
      <w:r w:rsidRPr="002840C8">
        <w:rPr>
          <w:b w:val="0"/>
          <w:bCs w:val="0"/>
        </w:rPr>
        <w:t>Upon client request.</w:t>
      </w:r>
    </w:p>
    <w:p w14:paraId="7823E703" w14:textId="77777777" w:rsidR="002840C8" w:rsidRPr="002840C8" w:rsidRDefault="002840C8" w:rsidP="002840C8">
      <w:pPr>
        <w:pStyle w:val="Heading1"/>
        <w:numPr>
          <w:ilvl w:val="0"/>
          <w:numId w:val="11"/>
        </w:numPr>
        <w:spacing w:before="81"/>
        <w:rPr>
          <w:b w:val="0"/>
          <w:bCs w:val="0"/>
        </w:rPr>
      </w:pPr>
      <w:r w:rsidRPr="002840C8">
        <w:rPr>
          <w:b w:val="0"/>
          <w:bCs w:val="0"/>
        </w:rPr>
        <w:t>Whenever required by changes in DHCS policy.</w:t>
      </w:r>
    </w:p>
    <w:p w14:paraId="146247E4" w14:textId="77777777" w:rsidR="002840C8" w:rsidRPr="002840C8" w:rsidRDefault="00000000" w:rsidP="002840C8">
      <w:pPr>
        <w:pStyle w:val="Heading1"/>
        <w:spacing w:before="81"/>
      </w:pPr>
      <w:r>
        <w:lastRenderedPageBreak/>
        <w:pict w14:anchorId="2BA9B8BF">
          <v:rect id="_x0000_i1034" style="width:0;height:1.5pt" o:hralign="center" o:hrstd="t" o:hr="t" fillcolor="#a0a0a0" stroked="f"/>
        </w:pict>
      </w:r>
    </w:p>
    <w:p w14:paraId="196CBB97" w14:textId="77777777" w:rsidR="002840C8" w:rsidRPr="002840C8" w:rsidRDefault="002840C8" w:rsidP="002840C8">
      <w:pPr>
        <w:pStyle w:val="Heading1"/>
        <w:spacing w:before="81"/>
      </w:pPr>
      <w:r w:rsidRPr="002840C8">
        <w:t>G. Extraordinary Financial Hardship</w:t>
      </w:r>
    </w:p>
    <w:p w14:paraId="7B654773" w14:textId="77777777" w:rsidR="002840C8" w:rsidRPr="002840C8" w:rsidRDefault="002840C8" w:rsidP="002840C8">
      <w:pPr>
        <w:pStyle w:val="Heading1"/>
        <w:spacing w:before="81"/>
        <w:rPr>
          <w:b w:val="0"/>
          <w:bCs w:val="0"/>
        </w:rPr>
      </w:pPr>
      <w:r w:rsidRPr="002840C8">
        <w:rPr>
          <w:b w:val="0"/>
          <w:bCs w:val="0"/>
        </w:rPr>
        <w:t>Individuals may request reduction or waiver of annual liability when extraordinary financial hardship exists.</w:t>
      </w:r>
    </w:p>
    <w:p w14:paraId="7772FE6F" w14:textId="77777777" w:rsidR="002840C8" w:rsidRPr="002840C8" w:rsidRDefault="002840C8" w:rsidP="002840C8">
      <w:pPr>
        <w:pStyle w:val="Heading1"/>
        <w:spacing w:before="81"/>
        <w:rPr>
          <w:b w:val="0"/>
          <w:bCs w:val="0"/>
        </w:rPr>
      </w:pPr>
      <w:r w:rsidRPr="002840C8">
        <w:rPr>
          <w:b w:val="0"/>
          <w:bCs w:val="0"/>
        </w:rPr>
        <w:t>Examples include, but are not limited to:</w:t>
      </w:r>
    </w:p>
    <w:p w14:paraId="1197EBAD" w14:textId="77777777" w:rsidR="002840C8" w:rsidRPr="002840C8" w:rsidRDefault="002840C8" w:rsidP="002840C8">
      <w:pPr>
        <w:pStyle w:val="Heading1"/>
        <w:numPr>
          <w:ilvl w:val="0"/>
          <w:numId w:val="12"/>
        </w:numPr>
        <w:spacing w:before="81"/>
        <w:rPr>
          <w:b w:val="0"/>
          <w:bCs w:val="0"/>
        </w:rPr>
      </w:pPr>
      <w:r w:rsidRPr="002840C8">
        <w:rPr>
          <w:b w:val="0"/>
          <w:bCs w:val="0"/>
        </w:rPr>
        <w:t>Catastrophic medical expenses</w:t>
      </w:r>
    </w:p>
    <w:p w14:paraId="0C390F5D" w14:textId="77777777" w:rsidR="002840C8" w:rsidRPr="002840C8" w:rsidRDefault="002840C8" w:rsidP="002840C8">
      <w:pPr>
        <w:pStyle w:val="Heading1"/>
        <w:numPr>
          <w:ilvl w:val="0"/>
          <w:numId w:val="12"/>
        </w:numPr>
        <w:spacing w:before="81"/>
        <w:rPr>
          <w:b w:val="0"/>
          <w:bCs w:val="0"/>
        </w:rPr>
      </w:pPr>
      <w:r w:rsidRPr="002840C8">
        <w:rPr>
          <w:b w:val="0"/>
          <w:bCs w:val="0"/>
        </w:rPr>
        <w:t>Homelessness</w:t>
      </w:r>
    </w:p>
    <w:p w14:paraId="040F0927" w14:textId="77777777" w:rsidR="002840C8" w:rsidRPr="002840C8" w:rsidRDefault="002840C8" w:rsidP="002840C8">
      <w:pPr>
        <w:pStyle w:val="Heading1"/>
        <w:numPr>
          <w:ilvl w:val="0"/>
          <w:numId w:val="12"/>
        </w:numPr>
        <w:spacing w:before="81"/>
        <w:rPr>
          <w:b w:val="0"/>
          <w:bCs w:val="0"/>
        </w:rPr>
      </w:pPr>
      <w:r w:rsidRPr="002840C8">
        <w:rPr>
          <w:b w:val="0"/>
          <w:bCs w:val="0"/>
        </w:rPr>
        <w:t>Domestic violence</w:t>
      </w:r>
    </w:p>
    <w:p w14:paraId="4FDED0A5" w14:textId="77777777" w:rsidR="002840C8" w:rsidRPr="002840C8" w:rsidRDefault="002840C8" w:rsidP="002840C8">
      <w:pPr>
        <w:pStyle w:val="Heading1"/>
        <w:numPr>
          <w:ilvl w:val="0"/>
          <w:numId w:val="12"/>
        </w:numPr>
        <w:spacing w:before="81"/>
        <w:rPr>
          <w:b w:val="0"/>
          <w:bCs w:val="0"/>
        </w:rPr>
      </w:pPr>
      <w:r w:rsidRPr="002840C8">
        <w:rPr>
          <w:b w:val="0"/>
          <w:bCs w:val="0"/>
        </w:rPr>
        <w:t>Recent unemployment</w:t>
      </w:r>
    </w:p>
    <w:p w14:paraId="31F71B9D" w14:textId="77777777" w:rsidR="002840C8" w:rsidRPr="002840C8" w:rsidRDefault="002840C8" w:rsidP="002840C8">
      <w:pPr>
        <w:pStyle w:val="Heading1"/>
        <w:numPr>
          <w:ilvl w:val="0"/>
          <w:numId w:val="12"/>
        </w:numPr>
        <w:spacing w:before="81"/>
        <w:rPr>
          <w:b w:val="0"/>
          <w:bCs w:val="0"/>
        </w:rPr>
      </w:pPr>
      <w:r w:rsidRPr="002840C8">
        <w:rPr>
          <w:b w:val="0"/>
          <w:bCs w:val="0"/>
        </w:rPr>
        <w:t>Disability</w:t>
      </w:r>
    </w:p>
    <w:p w14:paraId="6FEB2F6C" w14:textId="77777777" w:rsidR="002840C8" w:rsidRPr="002840C8" w:rsidRDefault="002840C8" w:rsidP="002840C8">
      <w:pPr>
        <w:pStyle w:val="Heading1"/>
        <w:numPr>
          <w:ilvl w:val="0"/>
          <w:numId w:val="12"/>
        </w:numPr>
        <w:spacing w:before="81"/>
        <w:rPr>
          <w:b w:val="0"/>
          <w:bCs w:val="0"/>
        </w:rPr>
      </w:pPr>
      <w:r w:rsidRPr="002840C8">
        <w:rPr>
          <w:b w:val="0"/>
          <w:bCs w:val="0"/>
        </w:rPr>
        <w:t>Death of a wage earner</w:t>
      </w:r>
    </w:p>
    <w:p w14:paraId="2C8736D3" w14:textId="77777777" w:rsidR="002840C8" w:rsidRPr="002840C8" w:rsidRDefault="002840C8" w:rsidP="002840C8">
      <w:pPr>
        <w:pStyle w:val="Heading1"/>
        <w:numPr>
          <w:ilvl w:val="0"/>
          <w:numId w:val="12"/>
        </w:numPr>
        <w:spacing w:before="81"/>
        <w:rPr>
          <w:b w:val="0"/>
          <w:bCs w:val="0"/>
        </w:rPr>
      </w:pPr>
      <w:r w:rsidRPr="002840C8">
        <w:rPr>
          <w:b w:val="0"/>
          <w:bCs w:val="0"/>
        </w:rPr>
        <w:t>Natural disaster</w:t>
      </w:r>
    </w:p>
    <w:p w14:paraId="5A4F0867" w14:textId="77777777" w:rsidR="002840C8" w:rsidRPr="002840C8" w:rsidRDefault="002840C8" w:rsidP="002840C8">
      <w:pPr>
        <w:pStyle w:val="Heading1"/>
        <w:numPr>
          <w:ilvl w:val="0"/>
          <w:numId w:val="12"/>
        </w:numPr>
        <w:spacing w:before="81"/>
        <w:rPr>
          <w:b w:val="0"/>
          <w:bCs w:val="0"/>
        </w:rPr>
      </w:pPr>
      <w:r w:rsidRPr="002840C8">
        <w:rPr>
          <w:b w:val="0"/>
          <w:bCs w:val="0"/>
        </w:rPr>
        <w:t>Other documented financial hardship</w:t>
      </w:r>
    </w:p>
    <w:p w14:paraId="250249C3" w14:textId="77777777" w:rsidR="002840C8" w:rsidRPr="002840C8" w:rsidRDefault="002840C8" w:rsidP="002840C8">
      <w:pPr>
        <w:pStyle w:val="Heading1"/>
        <w:spacing w:before="81"/>
        <w:rPr>
          <w:b w:val="0"/>
          <w:bCs w:val="0"/>
        </w:rPr>
      </w:pPr>
      <w:r w:rsidRPr="002840C8">
        <w:rPr>
          <w:b w:val="0"/>
          <w:bCs w:val="0"/>
        </w:rPr>
        <w:t>Supporting documentation shall accompany all requests whenever available.</w:t>
      </w:r>
    </w:p>
    <w:p w14:paraId="63D4785B" w14:textId="77777777" w:rsidR="002840C8" w:rsidRPr="002840C8" w:rsidRDefault="00000000" w:rsidP="002840C8">
      <w:pPr>
        <w:pStyle w:val="Heading1"/>
        <w:spacing w:before="81"/>
      </w:pPr>
      <w:r>
        <w:pict w14:anchorId="29213940">
          <v:rect id="_x0000_i1035" style="width:0;height:1.5pt" o:hralign="center" o:hrstd="t" o:hr="t" fillcolor="#a0a0a0" stroked="f"/>
        </w:pict>
      </w:r>
    </w:p>
    <w:p w14:paraId="691A35F0" w14:textId="77777777" w:rsidR="002840C8" w:rsidRPr="002840C8" w:rsidRDefault="002840C8" w:rsidP="002840C8">
      <w:pPr>
        <w:pStyle w:val="Heading1"/>
        <w:spacing w:before="81"/>
      </w:pPr>
      <w:r w:rsidRPr="002840C8">
        <w:t>H. Fee Waiver or Reduction Process</w:t>
      </w:r>
    </w:p>
    <w:p w14:paraId="2D943432" w14:textId="77777777" w:rsidR="002840C8" w:rsidRPr="002840C8" w:rsidRDefault="002840C8" w:rsidP="002840C8">
      <w:pPr>
        <w:pStyle w:val="Heading1"/>
        <w:numPr>
          <w:ilvl w:val="0"/>
          <w:numId w:val="13"/>
        </w:numPr>
        <w:spacing w:before="81"/>
        <w:rPr>
          <w:b w:val="0"/>
          <w:bCs w:val="0"/>
        </w:rPr>
      </w:pPr>
      <w:r w:rsidRPr="002840C8">
        <w:rPr>
          <w:b w:val="0"/>
          <w:bCs w:val="0"/>
        </w:rPr>
        <w:t>Client completes the Request for Fee Waiver/Reduction.</w:t>
      </w:r>
    </w:p>
    <w:p w14:paraId="29A32D3E" w14:textId="77777777" w:rsidR="002840C8" w:rsidRPr="002840C8" w:rsidRDefault="002840C8" w:rsidP="002840C8">
      <w:pPr>
        <w:pStyle w:val="Heading1"/>
        <w:numPr>
          <w:ilvl w:val="0"/>
          <w:numId w:val="13"/>
        </w:numPr>
        <w:spacing w:before="81"/>
        <w:rPr>
          <w:b w:val="0"/>
          <w:bCs w:val="0"/>
        </w:rPr>
      </w:pPr>
      <w:r w:rsidRPr="002840C8">
        <w:rPr>
          <w:b w:val="0"/>
          <w:bCs w:val="0"/>
        </w:rPr>
        <w:t>Provider completes all required financial documentation.</w:t>
      </w:r>
    </w:p>
    <w:p w14:paraId="740B7D82" w14:textId="77777777" w:rsidR="002840C8" w:rsidRPr="002840C8" w:rsidRDefault="002840C8" w:rsidP="002840C8">
      <w:pPr>
        <w:pStyle w:val="Heading1"/>
        <w:numPr>
          <w:ilvl w:val="0"/>
          <w:numId w:val="13"/>
        </w:numPr>
        <w:spacing w:before="81"/>
        <w:rPr>
          <w:b w:val="0"/>
          <w:bCs w:val="0"/>
        </w:rPr>
      </w:pPr>
      <w:r w:rsidRPr="002840C8">
        <w:rPr>
          <w:b w:val="0"/>
          <w:bCs w:val="0"/>
        </w:rPr>
        <w:t>Supervisory staff reviews the request.</w:t>
      </w:r>
    </w:p>
    <w:p w14:paraId="77DAEA32" w14:textId="77777777" w:rsidR="002840C8" w:rsidRPr="002840C8" w:rsidRDefault="002840C8" w:rsidP="002840C8">
      <w:pPr>
        <w:pStyle w:val="Heading1"/>
        <w:numPr>
          <w:ilvl w:val="0"/>
          <w:numId w:val="13"/>
        </w:numPr>
        <w:spacing w:before="81"/>
        <w:rPr>
          <w:b w:val="0"/>
          <w:bCs w:val="0"/>
        </w:rPr>
      </w:pPr>
      <w:r w:rsidRPr="002840C8">
        <w:rPr>
          <w:b w:val="0"/>
          <w:bCs w:val="0"/>
        </w:rPr>
        <w:t>Behavioral Health Director or designee approves or denies the request.</w:t>
      </w:r>
    </w:p>
    <w:p w14:paraId="245777AD" w14:textId="77777777" w:rsidR="002840C8" w:rsidRPr="002840C8" w:rsidRDefault="002840C8" w:rsidP="002840C8">
      <w:pPr>
        <w:pStyle w:val="Heading1"/>
        <w:numPr>
          <w:ilvl w:val="0"/>
          <w:numId w:val="13"/>
        </w:numPr>
        <w:spacing w:before="81"/>
        <w:rPr>
          <w:b w:val="0"/>
          <w:bCs w:val="0"/>
        </w:rPr>
      </w:pPr>
      <w:r w:rsidRPr="002840C8">
        <w:rPr>
          <w:b w:val="0"/>
          <w:bCs w:val="0"/>
        </w:rPr>
        <w:t>Decision is documented within the electronic health record.</w:t>
      </w:r>
    </w:p>
    <w:p w14:paraId="4A96F6E6" w14:textId="77777777" w:rsidR="002840C8" w:rsidRPr="002840C8" w:rsidRDefault="002840C8" w:rsidP="002840C8">
      <w:pPr>
        <w:pStyle w:val="Heading1"/>
        <w:numPr>
          <w:ilvl w:val="0"/>
          <w:numId w:val="13"/>
        </w:numPr>
        <w:spacing w:before="81"/>
        <w:rPr>
          <w:b w:val="0"/>
          <w:bCs w:val="0"/>
        </w:rPr>
      </w:pPr>
      <w:r w:rsidRPr="002840C8">
        <w:rPr>
          <w:b w:val="0"/>
          <w:bCs w:val="0"/>
        </w:rPr>
        <w:t>Financial systems are updated accordingly.</w:t>
      </w:r>
    </w:p>
    <w:p w14:paraId="1C8AA13C" w14:textId="77777777" w:rsidR="002840C8" w:rsidRPr="002840C8" w:rsidRDefault="002840C8" w:rsidP="002840C8">
      <w:pPr>
        <w:pStyle w:val="Heading1"/>
        <w:numPr>
          <w:ilvl w:val="0"/>
          <w:numId w:val="13"/>
        </w:numPr>
        <w:spacing w:before="81"/>
        <w:rPr>
          <w:b w:val="0"/>
          <w:bCs w:val="0"/>
        </w:rPr>
      </w:pPr>
      <w:r w:rsidRPr="002840C8">
        <w:rPr>
          <w:b w:val="0"/>
          <w:bCs w:val="0"/>
        </w:rPr>
        <w:t>Waivers shall be reviewed annually or sooner if financial circumstances change.</w:t>
      </w:r>
    </w:p>
    <w:p w14:paraId="0D583FCF" w14:textId="77777777" w:rsidR="002840C8" w:rsidRPr="002840C8" w:rsidRDefault="00000000" w:rsidP="002840C8">
      <w:pPr>
        <w:pStyle w:val="Heading1"/>
        <w:spacing w:before="81"/>
      </w:pPr>
      <w:r>
        <w:pict w14:anchorId="7A9E1920">
          <v:rect id="_x0000_i1036" style="width:0;height:1.5pt" o:hralign="center" o:hrstd="t" o:hr="t" fillcolor="#a0a0a0" stroked="f"/>
        </w:pict>
      </w:r>
    </w:p>
    <w:p w14:paraId="0D94A6D8" w14:textId="77777777" w:rsidR="002840C8" w:rsidRPr="002840C8" w:rsidRDefault="002840C8" w:rsidP="002840C8">
      <w:pPr>
        <w:pStyle w:val="Heading1"/>
        <w:spacing w:before="81"/>
      </w:pPr>
      <w:r w:rsidRPr="002840C8">
        <w:t>I. Documentation Requirements</w:t>
      </w:r>
    </w:p>
    <w:p w14:paraId="1AD15A41" w14:textId="77777777" w:rsidR="002840C8" w:rsidRPr="002840C8" w:rsidRDefault="002840C8" w:rsidP="002840C8">
      <w:pPr>
        <w:pStyle w:val="Heading1"/>
        <w:spacing w:before="81"/>
        <w:rPr>
          <w:b w:val="0"/>
          <w:bCs w:val="0"/>
        </w:rPr>
      </w:pPr>
      <w:r w:rsidRPr="002840C8">
        <w:rPr>
          <w:b w:val="0"/>
          <w:bCs w:val="0"/>
        </w:rPr>
        <w:t>The following documentation shall be maintained in the Electronic Health Record:</w:t>
      </w:r>
    </w:p>
    <w:p w14:paraId="6C80226A" w14:textId="77777777" w:rsidR="002840C8" w:rsidRPr="002840C8" w:rsidRDefault="002840C8" w:rsidP="002840C8">
      <w:pPr>
        <w:pStyle w:val="Heading1"/>
        <w:numPr>
          <w:ilvl w:val="0"/>
          <w:numId w:val="14"/>
        </w:numPr>
        <w:spacing w:before="81"/>
        <w:rPr>
          <w:b w:val="0"/>
          <w:bCs w:val="0"/>
        </w:rPr>
      </w:pPr>
      <w:r w:rsidRPr="002840C8">
        <w:rPr>
          <w:b w:val="0"/>
          <w:bCs w:val="0"/>
        </w:rPr>
        <w:t>Financial Eligibility Form</w:t>
      </w:r>
    </w:p>
    <w:p w14:paraId="0AB51C32" w14:textId="77777777" w:rsidR="002840C8" w:rsidRPr="002840C8" w:rsidRDefault="002840C8" w:rsidP="002840C8">
      <w:pPr>
        <w:pStyle w:val="Heading1"/>
        <w:numPr>
          <w:ilvl w:val="0"/>
          <w:numId w:val="14"/>
        </w:numPr>
        <w:spacing w:before="81"/>
        <w:rPr>
          <w:b w:val="0"/>
          <w:bCs w:val="0"/>
        </w:rPr>
      </w:pPr>
      <w:r w:rsidRPr="002840C8">
        <w:rPr>
          <w:b w:val="0"/>
          <w:bCs w:val="0"/>
        </w:rPr>
        <w:t>Income verification, when available</w:t>
      </w:r>
    </w:p>
    <w:p w14:paraId="61075BFD" w14:textId="77777777" w:rsidR="002840C8" w:rsidRPr="002840C8" w:rsidRDefault="002840C8" w:rsidP="002840C8">
      <w:pPr>
        <w:pStyle w:val="Heading1"/>
        <w:numPr>
          <w:ilvl w:val="0"/>
          <w:numId w:val="14"/>
        </w:numPr>
        <w:spacing w:before="81"/>
        <w:rPr>
          <w:b w:val="0"/>
          <w:bCs w:val="0"/>
        </w:rPr>
      </w:pPr>
      <w:r w:rsidRPr="002840C8">
        <w:rPr>
          <w:b w:val="0"/>
          <w:bCs w:val="0"/>
        </w:rPr>
        <w:t>Household size</w:t>
      </w:r>
    </w:p>
    <w:p w14:paraId="7260F118" w14:textId="77777777" w:rsidR="002840C8" w:rsidRPr="002840C8" w:rsidRDefault="002840C8" w:rsidP="002840C8">
      <w:pPr>
        <w:pStyle w:val="Heading1"/>
        <w:numPr>
          <w:ilvl w:val="0"/>
          <w:numId w:val="14"/>
        </w:numPr>
        <w:spacing w:before="81"/>
        <w:rPr>
          <w:b w:val="0"/>
          <w:bCs w:val="0"/>
        </w:rPr>
      </w:pPr>
      <w:r w:rsidRPr="002840C8">
        <w:rPr>
          <w:b w:val="0"/>
          <w:bCs w:val="0"/>
        </w:rPr>
        <w:t>Insurance verification</w:t>
      </w:r>
    </w:p>
    <w:p w14:paraId="0C0E0D0C" w14:textId="77777777" w:rsidR="002840C8" w:rsidRPr="002840C8" w:rsidRDefault="002840C8" w:rsidP="002840C8">
      <w:pPr>
        <w:pStyle w:val="Heading1"/>
        <w:numPr>
          <w:ilvl w:val="0"/>
          <w:numId w:val="14"/>
        </w:numPr>
        <w:spacing w:before="81"/>
        <w:rPr>
          <w:b w:val="0"/>
          <w:bCs w:val="0"/>
        </w:rPr>
      </w:pPr>
      <w:r w:rsidRPr="002840C8">
        <w:rPr>
          <w:b w:val="0"/>
          <w:bCs w:val="0"/>
        </w:rPr>
        <w:t>UMDAP calculation</w:t>
      </w:r>
    </w:p>
    <w:p w14:paraId="12174B6C" w14:textId="77777777" w:rsidR="002840C8" w:rsidRPr="002840C8" w:rsidRDefault="002840C8" w:rsidP="002840C8">
      <w:pPr>
        <w:pStyle w:val="Heading1"/>
        <w:numPr>
          <w:ilvl w:val="0"/>
          <w:numId w:val="14"/>
        </w:numPr>
        <w:spacing w:before="81"/>
        <w:rPr>
          <w:b w:val="0"/>
          <w:bCs w:val="0"/>
        </w:rPr>
      </w:pPr>
      <w:r w:rsidRPr="002840C8">
        <w:rPr>
          <w:b w:val="0"/>
          <w:bCs w:val="0"/>
        </w:rPr>
        <w:t>Fee waiver documentation</w:t>
      </w:r>
    </w:p>
    <w:p w14:paraId="22B51B58" w14:textId="77777777" w:rsidR="002840C8" w:rsidRPr="002840C8" w:rsidRDefault="002840C8" w:rsidP="002840C8">
      <w:pPr>
        <w:pStyle w:val="Heading1"/>
        <w:numPr>
          <w:ilvl w:val="0"/>
          <w:numId w:val="14"/>
        </w:numPr>
        <w:spacing w:before="81"/>
        <w:rPr>
          <w:b w:val="0"/>
          <w:bCs w:val="0"/>
        </w:rPr>
      </w:pPr>
      <w:r w:rsidRPr="002840C8">
        <w:rPr>
          <w:b w:val="0"/>
          <w:bCs w:val="0"/>
        </w:rPr>
        <w:t>Approval documentation</w:t>
      </w:r>
    </w:p>
    <w:p w14:paraId="18E6BFC9" w14:textId="77777777" w:rsidR="002840C8" w:rsidRPr="002840C8" w:rsidRDefault="002840C8" w:rsidP="002840C8">
      <w:pPr>
        <w:pStyle w:val="Heading1"/>
        <w:numPr>
          <w:ilvl w:val="0"/>
          <w:numId w:val="14"/>
        </w:numPr>
        <w:spacing w:before="81"/>
        <w:rPr>
          <w:b w:val="0"/>
          <w:bCs w:val="0"/>
        </w:rPr>
      </w:pPr>
      <w:r w:rsidRPr="002840C8">
        <w:rPr>
          <w:b w:val="0"/>
          <w:bCs w:val="0"/>
        </w:rPr>
        <w:t>Annual reassessments</w:t>
      </w:r>
    </w:p>
    <w:p w14:paraId="67583A10" w14:textId="77777777" w:rsidR="002840C8" w:rsidRPr="002840C8" w:rsidRDefault="002840C8" w:rsidP="002840C8">
      <w:pPr>
        <w:pStyle w:val="Heading1"/>
        <w:numPr>
          <w:ilvl w:val="0"/>
          <w:numId w:val="14"/>
        </w:numPr>
        <w:spacing w:before="81"/>
        <w:rPr>
          <w:b w:val="0"/>
          <w:bCs w:val="0"/>
        </w:rPr>
      </w:pPr>
      <w:r w:rsidRPr="002840C8">
        <w:rPr>
          <w:b w:val="0"/>
          <w:bCs w:val="0"/>
        </w:rPr>
        <w:t>Client notifications</w:t>
      </w:r>
    </w:p>
    <w:p w14:paraId="3EB872EC" w14:textId="77777777" w:rsidR="002840C8" w:rsidRPr="002840C8" w:rsidRDefault="002840C8" w:rsidP="002840C8">
      <w:pPr>
        <w:pStyle w:val="Heading1"/>
        <w:spacing w:before="81"/>
        <w:rPr>
          <w:b w:val="0"/>
          <w:bCs w:val="0"/>
        </w:rPr>
      </w:pPr>
      <w:r w:rsidRPr="002840C8">
        <w:rPr>
          <w:b w:val="0"/>
          <w:bCs w:val="0"/>
        </w:rPr>
        <w:t>Documentation shall comply with DHCS documentation standards and Sacramento County record retention requirements.</w:t>
      </w:r>
    </w:p>
    <w:p w14:paraId="451D8BEB" w14:textId="77777777" w:rsidR="002840C8" w:rsidRPr="002840C8" w:rsidRDefault="00000000" w:rsidP="002840C8">
      <w:pPr>
        <w:pStyle w:val="Heading1"/>
        <w:spacing w:before="81"/>
      </w:pPr>
      <w:r>
        <w:pict w14:anchorId="1E36C867">
          <v:rect id="_x0000_i1037" style="width:0;height:1.5pt" o:hralign="center" o:hrstd="t" o:hr="t" fillcolor="#a0a0a0" stroked="f"/>
        </w:pict>
      </w:r>
    </w:p>
    <w:p w14:paraId="198D9B74" w14:textId="77777777" w:rsidR="002840C8" w:rsidRPr="002840C8" w:rsidRDefault="002840C8" w:rsidP="002840C8">
      <w:pPr>
        <w:pStyle w:val="Heading1"/>
        <w:spacing w:before="81"/>
      </w:pPr>
      <w:r w:rsidRPr="002840C8">
        <w:t>J. Client Notification</w:t>
      </w:r>
    </w:p>
    <w:p w14:paraId="689165E3" w14:textId="77777777" w:rsidR="002840C8" w:rsidRPr="002840C8" w:rsidRDefault="002840C8" w:rsidP="002840C8">
      <w:pPr>
        <w:pStyle w:val="Heading1"/>
        <w:spacing w:before="81"/>
        <w:rPr>
          <w:b w:val="0"/>
          <w:bCs w:val="0"/>
        </w:rPr>
      </w:pPr>
      <w:r w:rsidRPr="002840C8">
        <w:rPr>
          <w:b w:val="0"/>
          <w:bCs w:val="0"/>
        </w:rPr>
        <w:t>Clients shall receive information regarding:</w:t>
      </w:r>
    </w:p>
    <w:p w14:paraId="2CFEB0E0" w14:textId="77777777" w:rsidR="002840C8" w:rsidRPr="002840C8" w:rsidRDefault="002840C8" w:rsidP="002840C8">
      <w:pPr>
        <w:pStyle w:val="Heading1"/>
        <w:numPr>
          <w:ilvl w:val="0"/>
          <w:numId w:val="15"/>
        </w:numPr>
        <w:spacing w:before="81"/>
        <w:rPr>
          <w:b w:val="0"/>
          <w:bCs w:val="0"/>
        </w:rPr>
      </w:pPr>
      <w:r w:rsidRPr="002840C8">
        <w:rPr>
          <w:b w:val="0"/>
          <w:bCs w:val="0"/>
        </w:rPr>
        <w:t>Financial responsibility</w:t>
      </w:r>
    </w:p>
    <w:p w14:paraId="41D43B12" w14:textId="77777777" w:rsidR="002840C8" w:rsidRPr="002840C8" w:rsidRDefault="002840C8" w:rsidP="002840C8">
      <w:pPr>
        <w:pStyle w:val="Heading1"/>
        <w:numPr>
          <w:ilvl w:val="0"/>
          <w:numId w:val="15"/>
        </w:numPr>
        <w:spacing w:before="81"/>
        <w:rPr>
          <w:b w:val="0"/>
          <w:bCs w:val="0"/>
        </w:rPr>
      </w:pPr>
      <w:r w:rsidRPr="002840C8">
        <w:rPr>
          <w:b w:val="0"/>
          <w:bCs w:val="0"/>
        </w:rPr>
        <w:t>UMDAP determination</w:t>
      </w:r>
    </w:p>
    <w:p w14:paraId="05EAF623" w14:textId="77777777" w:rsidR="002840C8" w:rsidRPr="002840C8" w:rsidRDefault="002840C8" w:rsidP="002840C8">
      <w:pPr>
        <w:pStyle w:val="Heading1"/>
        <w:numPr>
          <w:ilvl w:val="0"/>
          <w:numId w:val="15"/>
        </w:numPr>
        <w:spacing w:before="81"/>
        <w:rPr>
          <w:b w:val="0"/>
          <w:bCs w:val="0"/>
        </w:rPr>
      </w:pPr>
      <w:r w:rsidRPr="002840C8">
        <w:rPr>
          <w:b w:val="0"/>
          <w:bCs w:val="0"/>
        </w:rPr>
        <w:lastRenderedPageBreak/>
        <w:t>Annual liability amount</w:t>
      </w:r>
    </w:p>
    <w:p w14:paraId="21F152F7" w14:textId="77777777" w:rsidR="002840C8" w:rsidRPr="002840C8" w:rsidRDefault="002840C8" w:rsidP="002840C8">
      <w:pPr>
        <w:pStyle w:val="Heading1"/>
        <w:numPr>
          <w:ilvl w:val="0"/>
          <w:numId w:val="15"/>
        </w:numPr>
        <w:spacing w:before="81"/>
        <w:rPr>
          <w:b w:val="0"/>
          <w:bCs w:val="0"/>
        </w:rPr>
      </w:pPr>
      <w:r w:rsidRPr="002840C8">
        <w:rPr>
          <w:b w:val="0"/>
          <w:bCs w:val="0"/>
        </w:rPr>
        <w:t>Payment expectations</w:t>
      </w:r>
    </w:p>
    <w:p w14:paraId="420894B0" w14:textId="77777777" w:rsidR="002840C8" w:rsidRPr="002840C8" w:rsidRDefault="002840C8" w:rsidP="002840C8">
      <w:pPr>
        <w:pStyle w:val="Heading1"/>
        <w:numPr>
          <w:ilvl w:val="0"/>
          <w:numId w:val="15"/>
        </w:numPr>
        <w:spacing w:before="81"/>
        <w:rPr>
          <w:b w:val="0"/>
          <w:bCs w:val="0"/>
        </w:rPr>
      </w:pPr>
      <w:r w:rsidRPr="002840C8">
        <w:rPr>
          <w:b w:val="0"/>
          <w:bCs w:val="0"/>
        </w:rPr>
        <w:t>Right to request reconsideration</w:t>
      </w:r>
    </w:p>
    <w:p w14:paraId="5E3CFE4D" w14:textId="77777777" w:rsidR="002840C8" w:rsidRPr="002840C8" w:rsidRDefault="002840C8" w:rsidP="002840C8">
      <w:pPr>
        <w:pStyle w:val="Heading1"/>
        <w:numPr>
          <w:ilvl w:val="0"/>
          <w:numId w:val="15"/>
        </w:numPr>
        <w:spacing w:before="81"/>
        <w:rPr>
          <w:b w:val="0"/>
          <w:bCs w:val="0"/>
        </w:rPr>
      </w:pPr>
      <w:r w:rsidRPr="002840C8">
        <w:rPr>
          <w:b w:val="0"/>
          <w:bCs w:val="0"/>
        </w:rPr>
        <w:t>Fee waiver process</w:t>
      </w:r>
    </w:p>
    <w:p w14:paraId="64F4AC0F" w14:textId="77777777" w:rsidR="002840C8" w:rsidRPr="002840C8" w:rsidRDefault="00000000" w:rsidP="002840C8">
      <w:pPr>
        <w:pStyle w:val="Heading1"/>
        <w:spacing w:before="81"/>
      </w:pPr>
      <w:r>
        <w:pict w14:anchorId="36B2E0EC">
          <v:rect id="_x0000_i1038" style="width:0;height:1.5pt" o:hralign="center" o:hrstd="t" o:hr="t" fillcolor="#a0a0a0" stroked="f"/>
        </w:pict>
      </w:r>
    </w:p>
    <w:p w14:paraId="19799E5B" w14:textId="77777777" w:rsidR="002840C8" w:rsidRPr="002840C8" w:rsidRDefault="002840C8" w:rsidP="002840C8">
      <w:pPr>
        <w:pStyle w:val="Heading1"/>
        <w:spacing w:before="81"/>
      </w:pPr>
      <w:r w:rsidRPr="002840C8">
        <w:t>K. Appeals</w:t>
      </w:r>
    </w:p>
    <w:p w14:paraId="69BCD9E7" w14:textId="77777777" w:rsidR="002840C8" w:rsidRPr="002840C8" w:rsidRDefault="002840C8" w:rsidP="002840C8">
      <w:pPr>
        <w:pStyle w:val="Heading1"/>
        <w:spacing w:before="81"/>
        <w:rPr>
          <w:b w:val="0"/>
          <w:bCs w:val="0"/>
        </w:rPr>
      </w:pPr>
      <w:r w:rsidRPr="002840C8">
        <w:rPr>
          <w:b w:val="0"/>
          <w:bCs w:val="0"/>
        </w:rPr>
        <w:t>Individuals may request reconsideration of their annual liability determination.</w:t>
      </w:r>
    </w:p>
    <w:p w14:paraId="0D0072C0" w14:textId="77777777" w:rsidR="002840C8" w:rsidRPr="002840C8" w:rsidRDefault="002840C8" w:rsidP="002840C8">
      <w:pPr>
        <w:pStyle w:val="Heading1"/>
        <w:spacing w:before="81"/>
        <w:rPr>
          <w:b w:val="0"/>
          <w:bCs w:val="0"/>
        </w:rPr>
      </w:pPr>
      <w:r w:rsidRPr="002840C8">
        <w:rPr>
          <w:b w:val="0"/>
          <w:bCs w:val="0"/>
        </w:rPr>
        <w:t>Appeals shall:</w:t>
      </w:r>
    </w:p>
    <w:p w14:paraId="653EDE94" w14:textId="77777777" w:rsidR="002840C8" w:rsidRPr="002840C8" w:rsidRDefault="002840C8" w:rsidP="002840C8">
      <w:pPr>
        <w:pStyle w:val="Heading1"/>
        <w:numPr>
          <w:ilvl w:val="0"/>
          <w:numId w:val="16"/>
        </w:numPr>
        <w:spacing w:before="81"/>
        <w:rPr>
          <w:b w:val="0"/>
          <w:bCs w:val="0"/>
        </w:rPr>
      </w:pPr>
      <w:r w:rsidRPr="002840C8">
        <w:rPr>
          <w:b w:val="0"/>
          <w:bCs w:val="0"/>
        </w:rPr>
        <w:t>Be submitted in writing whenever possible.</w:t>
      </w:r>
    </w:p>
    <w:p w14:paraId="37EDC1C3" w14:textId="77777777" w:rsidR="002840C8" w:rsidRPr="002840C8" w:rsidRDefault="002840C8" w:rsidP="002840C8">
      <w:pPr>
        <w:pStyle w:val="Heading1"/>
        <w:numPr>
          <w:ilvl w:val="0"/>
          <w:numId w:val="16"/>
        </w:numPr>
        <w:spacing w:before="81"/>
        <w:rPr>
          <w:b w:val="0"/>
          <w:bCs w:val="0"/>
        </w:rPr>
      </w:pPr>
      <w:r w:rsidRPr="002840C8">
        <w:rPr>
          <w:b w:val="0"/>
          <w:bCs w:val="0"/>
        </w:rPr>
        <w:t>Include supporting documentation.</w:t>
      </w:r>
    </w:p>
    <w:p w14:paraId="372F2231" w14:textId="77777777" w:rsidR="002840C8" w:rsidRPr="002840C8" w:rsidRDefault="002840C8" w:rsidP="002840C8">
      <w:pPr>
        <w:pStyle w:val="Heading1"/>
        <w:numPr>
          <w:ilvl w:val="0"/>
          <w:numId w:val="16"/>
        </w:numPr>
        <w:spacing w:before="81"/>
        <w:rPr>
          <w:b w:val="0"/>
          <w:bCs w:val="0"/>
        </w:rPr>
      </w:pPr>
      <w:r w:rsidRPr="002840C8">
        <w:rPr>
          <w:b w:val="0"/>
          <w:bCs w:val="0"/>
        </w:rPr>
        <w:t>Be reviewed by the Behavioral Health Director or designee.</w:t>
      </w:r>
    </w:p>
    <w:p w14:paraId="263F8F2A" w14:textId="77777777" w:rsidR="002840C8" w:rsidRPr="002840C8" w:rsidRDefault="002840C8" w:rsidP="002840C8">
      <w:pPr>
        <w:pStyle w:val="Heading1"/>
        <w:numPr>
          <w:ilvl w:val="0"/>
          <w:numId w:val="16"/>
        </w:numPr>
        <w:spacing w:before="81"/>
        <w:rPr>
          <w:b w:val="0"/>
          <w:bCs w:val="0"/>
        </w:rPr>
      </w:pPr>
      <w:r w:rsidRPr="002840C8">
        <w:rPr>
          <w:b w:val="0"/>
          <w:bCs w:val="0"/>
        </w:rPr>
        <w:t>Receive written notification of the determination.</w:t>
      </w:r>
    </w:p>
    <w:p w14:paraId="6F63FE2B" w14:textId="77777777" w:rsidR="002840C8" w:rsidRPr="002840C8" w:rsidRDefault="002840C8" w:rsidP="002840C8">
      <w:pPr>
        <w:pStyle w:val="Heading1"/>
        <w:spacing w:before="81"/>
        <w:rPr>
          <w:b w:val="0"/>
          <w:bCs w:val="0"/>
        </w:rPr>
      </w:pPr>
      <w:r w:rsidRPr="002840C8">
        <w:rPr>
          <w:b w:val="0"/>
          <w:bCs w:val="0"/>
        </w:rPr>
        <w:t>The decision of the Behavioral Health Director or designee shall be final.</w:t>
      </w:r>
    </w:p>
    <w:p w14:paraId="6A1AB580" w14:textId="77777777" w:rsidR="002840C8" w:rsidRPr="002840C8" w:rsidRDefault="00000000" w:rsidP="002840C8">
      <w:pPr>
        <w:pStyle w:val="Heading1"/>
        <w:spacing w:before="81"/>
      </w:pPr>
      <w:r>
        <w:pict w14:anchorId="076B9ED8">
          <v:rect id="_x0000_i1039" style="width:0;height:1.5pt" o:hralign="center" o:hrstd="t" o:hr="t" fillcolor="#a0a0a0" stroked="f"/>
        </w:pict>
      </w:r>
    </w:p>
    <w:p w14:paraId="1DB1CF56" w14:textId="77777777" w:rsidR="002840C8" w:rsidRPr="002840C8" w:rsidRDefault="002840C8" w:rsidP="002840C8">
      <w:pPr>
        <w:pStyle w:val="Heading1"/>
        <w:spacing w:before="81"/>
      </w:pPr>
      <w:r w:rsidRPr="002840C8">
        <w:t>L. Responsibilities</w:t>
      </w:r>
    </w:p>
    <w:p w14:paraId="496BD5EE" w14:textId="77777777" w:rsidR="002840C8" w:rsidRPr="002840C8" w:rsidRDefault="002840C8" w:rsidP="002840C8">
      <w:pPr>
        <w:pStyle w:val="Heading1"/>
        <w:spacing w:before="81"/>
        <w:rPr>
          <w:b w:val="0"/>
          <w:bCs w:val="0"/>
        </w:rPr>
      </w:pPr>
      <w:r w:rsidRPr="002840C8">
        <w:rPr>
          <w:b w:val="0"/>
          <w:bCs w:val="0"/>
        </w:rPr>
        <w:t>Providers</w:t>
      </w:r>
    </w:p>
    <w:p w14:paraId="48FAF46F" w14:textId="77777777" w:rsidR="002840C8" w:rsidRPr="002840C8" w:rsidRDefault="002840C8" w:rsidP="002840C8">
      <w:pPr>
        <w:pStyle w:val="Heading1"/>
        <w:numPr>
          <w:ilvl w:val="0"/>
          <w:numId w:val="17"/>
        </w:numPr>
        <w:spacing w:before="81"/>
        <w:rPr>
          <w:b w:val="0"/>
          <w:bCs w:val="0"/>
        </w:rPr>
      </w:pPr>
      <w:r w:rsidRPr="002840C8">
        <w:rPr>
          <w:b w:val="0"/>
          <w:bCs w:val="0"/>
        </w:rPr>
        <w:t>Complete financial screening.</w:t>
      </w:r>
    </w:p>
    <w:p w14:paraId="5E803285" w14:textId="77777777" w:rsidR="002840C8" w:rsidRPr="002840C8" w:rsidRDefault="002840C8" w:rsidP="002840C8">
      <w:pPr>
        <w:pStyle w:val="Heading1"/>
        <w:numPr>
          <w:ilvl w:val="0"/>
          <w:numId w:val="17"/>
        </w:numPr>
        <w:spacing w:before="81"/>
        <w:rPr>
          <w:b w:val="0"/>
          <w:bCs w:val="0"/>
        </w:rPr>
      </w:pPr>
      <w:r w:rsidRPr="002840C8">
        <w:rPr>
          <w:b w:val="0"/>
          <w:bCs w:val="0"/>
        </w:rPr>
        <w:t>Maintain required documentation.</w:t>
      </w:r>
    </w:p>
    <w:p w14:paraId="771EFD3E" w14:textId="77777777" w:rsidR="002840C8" w:rsidRPr="002840C8" w:rsidRDefault="002840C8" w:rsidP="002840C8">
      <w:pPr>
        <w:pStyle w:val="Heading1"/>
        <w:numPr>
          <w:ilvl w:val="0"/>
          <w:numId w:val="17"/>
        </w:numPr>
        <w:spacing w:before="81"/>
        <w:rPr>
          <w:b w:val="0"/>
          <w:bCs w:val="0"/>
        </w:rPr>
      </w:pPr>
      <w:r w:rsidRPr="002840C8">
        <w:rPr>
          <w:b w:val="0"/>
          <w:bCs w:val="0"/>
        </w:rPr>
        <w:t>Notify clients of financial responsibility.</w:t>
      </w:r>
    </w:p>
    <w:p w14:paraId="7AE6270F" w14:textId="77777777" w:rsidR="002840C8" w:rsidRPr="002840C8" w:rsidRDefault="002840C8" w:rsidP="002840C8">
      <w:pPr>
        <w:pStyle w:val="Heading1"/>
        <w:numPr>
          <w:ilvl w:val="0"/>
          <w:numId w:val="17"/>
        </w:numPr>
        <w:spacing w:before="81"/>
        <w:rPr>
          <w:b w:val="0"/>
          <w:bCs w:val="0"/>
        </w:rPr>
      </w:pPr>
      <w:r w:rsidRPr="002840C8">
        <w:rPr>
          <w:b w:val="0"/>
          <w:bCs w:val="0"/>
        </w:rPr>
        <w:t>Initiate reassessments when financial circumstances change.</w:t>
      </w:r>
    </w:p>
    <w:p w14:paraId="6A756E3F" w14:textId="77777777" w:rsidR="002840C8" w:rsidRPr="002840C8" w:rsidRDefault="002840C8" w:rsidP="002840C8">
      <w:pPr>
        <w:pStyle w:val="Heading1"/>
        <w:spacing w:before="81"/>
        <w:rPr>
          <w:b w:val="0"/>
          <w:bCs w:val="0"/>
        </w:rPr>
      </w:pPr>
      <w:r w:rsidRPr="002840C8">
        <w:rPr>
          <w:b w:val="0"/>
          <w:bCs w:val="0"/>
        </w:rPr>
        <w:t>Quality Management</w:t>
      </w:r>
    </w:p>
    <w:p w14:paraId="36135435" w14:textId="77777777" w:rsidR="002840C8" w:rsidRPr="002840C8" w:rsidRDefault="002840C8" w:rsidP="002840C8">
      <w:pPr>
        <w:pStyle w:val="Heading1"/>
        <w:numPr>
          <w:ilvl w:val="0"/>
          <w:numId w:val="18"/>
        </w:numPr>
        <w:spacing w:before="81"/>
        <w:rPr>
          <w:b w:val="0"/>
          <w:bCs w:val="0"/>
        </w:rPr>
      </w:pPr>
      <w:r w:rsidRPr="002840C8">
        <w:rPr>
          <w:b w:val="0"/>
          <w:bCs w:val="0"/>
        </w:rPr>
        <w:t>Monitor compliance with UMDAP requirements.</w:t>
      </w:r>
    </w:p>
    <w:p w14:paraId="1E924F9F" w14:textId="77777777" w:rsidR="002840C8" w:rsidRPr="002840C8" w:rsidRDefault="002840C8" w:rsidP="002840C8">
      <w:pPr>
        <w:pStyle w:val="Heading1"/>
        <w:numPr>
          <w:ilvl w:val="0"/>
          <w:numId w:val="18"/>
        </w:numPr>
        <w:spacing w:before="81"/>
        <w:rPr>
          <w:b w:val="0"/>
          <w:bCs w:val="0"/>
        </w:rPr>
      </w:pPr>
      <w:r w:rsidRPr="002840C8">
        <w:rPr>
          <w:b w:val="0"/>
          <w:bCs w:val="0"/>
        </w:rPr>
        <w:t>Review fee waiver requests as appropriate.</w:t>
      </w:r>
    </w:p>
    <w:p w14:paraId="6E053C7C" w14:textId="77777777" w:rsidR="002840C8" w:rsidRPr="002840C8" w:rsidRDefault="002840C8" w:rsidP="002840C8">
      <w:pPr>
        <w:pStyle w:val="Heading1"/>
        <w:numPr>
          <w:ilvl w:val="0"/>
          <w:numId w:val="18"/>
        </w:numPr>
        <w:spacing w:before="81"/>
        <w:rPr>
          <w:b w:val="0"/>
          <w:bCs w:val="0"/>
        </w:rPr>
      </w:pPr>
      <w:r w:rsidRPr="002840C8">
        <w:rPr>
          <w:b w:val="0"/>
          <w:bCs w:val="0"/>
        </w:rPr>
        <w:t>Provide technical assistance.</w:t>
      </w:r>
    </w:p>
    <w:p w14:paraId="59EE43F3" w14:textId="77777777" w:rsidR="002840C8" w:rsidRPr="002840C8" w:rsidRDefault="002840C8" w:rsidP="002840C8">
      <w:pPr>
        <w:pStyle w:val="Heading1"/>
        <w:numPr>
          <w:ilvl w:val="0"/>
          <w:numId w:val="18"/>
        </w:numPr>
        <w:spacing w:before="81"/>
        <w:rPr>
          <w:b w:val="0"/>
          <w:bCs w:val="0"/>
        </w:rPr>
      </w:pPr>
      <w:r w:rsidRPr="002840C8">
        <w:rPr>
          <w:b w:val="0"/>
          <w:bCs w:val="0"/>
        </w:rPr>
        <w:t>Conduct periodic audits.</w:t>
      </w:r>
    </w:p>
    <w:p w14:paraId="73C6CCD5" w14:textId="77777777" w:rsidR="002840C8" w:rsidRPr="002840C8" w:rsidRDefault="00000000" w:rsidP="002840C8">
      <w:pPr>
        <w:pStyle w:val="Heading1"/>
        <w:spacing w:before="81"/>
      </w:pPr>
      <w:r>
        <w:pict w14:anchorId="46B98788">
          <v:rect id="_x0000_i1040" style="width:0;height:1.5pt" o:hralign="center" o:hrstd="t" o:hr="t" fillcolor="#a0a0a0" stroked="f"/>
        </w:pict>
      </w:r>
    </w:p>
    <w:p w14:paraId="2CAD0B1B" w14:textId="77777777" w:rsidR="002840C8" w:rsidRPr="002840C8" w:rsidRDefault="002840C8" w:rsidP="002840C8">
      <w:pPr>
        <w:pStyle w:val="Heading1"/>
        <w:spacing w:before="81"/>
      </w:pPr>
      <w:r w:rsidRPr="002840C8">
        <w:t>REFERENCES</w:t>
      </w:r>
    </w:p>
    <w:p w14:paraId="058FCAE0" w14:textId="77777777" w:rsidR="002840C8" w:rsidRPr="002840C8" w:rsidRDefault="002840C8" w:rsidP="002840C8">
      <w:pPr>
        <w:pStyle w:val="Heading1"/>
        <w:numPr>
          <w:ilvl w:val="0"/>
          <w:numId w:val="20"/>
        </w:numPr>
        <w:spacing w:before="81"/>
        <w:rPr>
          <w:b w:val="0"/>
          <w:bCs w:val="0"/>
        </w:rPr>
      </w:pPr>
      <w:r w:rsidRPr="002840C8">
        <w:rPr>
          <w:b w:val="0"/>
          <w:bCs w:val="0"/>
        </w:rPr>
        <w:t>California Welfare and Institutions Code §§5718–5720</w:t>
      </w:r>
    </w:p>
    <w:p w14:paraId="7866B276" w14:textId="77777777" w:rsidR="002840C8" w:rsidRPr="002840C8" w:rsidRDefault="002840C8" w:rsidP="002840C8">
      <w:pPr>
        <w:pStyle w:val="Heading1"/>
        <w:numPr>
          <w:ilvl w:val="0"/>
          <w:numId w:val="20"/>
        </w:numPr>
        <w:spacing w:before="81"/>
        <w:rPr>
          <w:b w:val="0"/>
          <w:bCs w:val="0"/>
        </w:rPr>
      </w:pPr>
      <w:r w:rsidRPr="002840C8">
        <w:rPr>
          <w:b w:val="0"/>
          <w:bCs w:val="0"/>
        </w:rPr>
        <w:t>California Code of Regulations, Title 9</w:t>
      </w:r>
    </w:p>
    <w:p w14:paraId="16D956D3" w14:textId="77777777" w:rsidR="002840C8" w:rsidRPr="002840C8" w:rsidRDefault="002840C8" w:rsidP="002840C8">
      <w:pPr>
        <w:pStyle w:val="Heading1"/>
        <w:numPr>
          <w:ilvl w:val="0"/>
          <w:numId w:val="20"/>
        </w:numPr>
        <w:spacing w:before="81"/>
        <w:rPr>
          <w:b w:val="0"/>
          <w:bCs w:val="0"/>
        </w:rPr>
      </w:pPr>
      <w:r w:rsidRPr="002840C8">
        <w:rPr>
          <w:b w:val="0"/>
          <w:bCs w:val="0"/>
        </w:rPr>
        <w:t>Current DHCS Uniform Method of Determining Ability to Pay (UMDAP) Schedule</w:t>
      </w:r>
    </w:p>
    <w:p w14:paraId="1F6E3D29" w14:textId="77777777" w:rsidR="002840C8" w:rsidRPr="002840C8" w:rsidRDefault="002840C8" w:rsidP="002840C8">
      <w:pPr>
        <w:pStyle w:val="Heading1"/>
        <w:numPr>
          <w:ilvl w:val="0"/>
          <w:numId w:val="20"/>
        </w:numPr>
        <w:spacing w:before="81"/>
        <w:rPr>
          <w:b w:val="0"/>
          <w:bCs w:val="0"/>
        </w:rPr>
      </w:pPr>
      <w:r w:rsidRPr="002840C8">
        <w:rPr>
          <w:b w:val="0"/>
          <w:bCs w:val="0"/>
        </w:rPr>
        <w:t>Sacramento County Financial Eligibility Form</w:t>
      </w:r>
    </w:p>
    <w:p w14:paraId="632D0CC2" w14:textId="77777777" w:rsidR="002840C8" w:rsidRPr="002840C8" w:rsidRDefault="002840C8" w:rsidP="002840C8">
      <w:pPr>
        <w:pStyle w:val="Heading1"/>
        <w:numPr>
          <w:ilvl w:val="0"/>
          <w:numId w:val="20"/>
        </w:numPr>
        <w:spacing w:before="81"/>
        <w:rPr>
          <w:b w:val="0"/>
          <w:bCs w:val="0"/>
        </w:rPr>
      </w:pPr>
      <w:r w:rsidRPr="002840C8">
        <w:rPr>
          <w:b w:val="0"/>
          <w:bCs w:val="0"/>
        </w:rPr>
        <w:t>Sacramento County Request for Fee Waiver/Reduction Form</w:t>
      </w:r>
    </w:p>
    <w:p w14:paraId="48DDA2D8" w14:textId="77777777" w:rsidR="002840C8" w:rsidRPr="002840C8" w:rsidRDefault="00000000" w:rsidP="002840C8">
      <w:pPr>
        <w:pStyle w:val="Heading1"/>
        <w:spacing w:before="81"/>
      </w:pPr>
      <w:r>
        <w:pict w14:anchorId="569135AF">
          <v:rect id="_x0000_i1041" style="width:0;height:1.5pt" o:hralign="center" o:hrstd="t" o:hr="t" fillcolor="#a0a0a0" stroked="f"/>
        </w:pict>
      </w:r>
    </w:p>
    <w:p w14:paraId="410D51AA" w14:textId="77777777" w:rsidR="00BC286C" w:rsidRDefault="00BC286C" w:rsidP="00BC286C">
      <w:pPr>
        <w:pStyle w:val="BodyText"/>
        <w:spacing w:before="7"/>
        <w:rPr>
          <w:sz w:val="21"/>
        </w:rPr>
      </w:pPr>
    </w:p>
    <w:p w14:paraId="3702C039" w14:textId="77777777" w:rsidR="00BC286C" w:rsidRDefault="00BC286C" w:rsidP="00BC286C">
      <w:pPr>
        <w:pStyle w:val="Heading1"/>
      </w:pPr>
      <w:r>
        <w:t>RELATED POLICIES:</w:t>
      </w:r>
    </w:p>
    <w:p w14:paraId="7F951FE6" w14:textId="77777777" w:rsidR="00BC286C" w:rsidRDefault="00BC286C" w:rsidP="00BC286C">
      <w:pPr>
        <w:pStyle w:val="BodyText"/>
        <w:spacing w:before="3"/>
        <w:rPr>
          <w:b/>
        </w:rPr>
      </w:pPr>
    </w:p>
    <w:p w14:paraId="16F5A88D" w14:textId="77777777" w:rsidR="00BC286C" w:rsidRDefault="00BC286C" w:rsidP="00BC286C">
      <w:pPr>
        <w:pStyle w:val="ListParagraph"/>
        <w:numPr>
          <w:ilvl w:val="0"/>
          <w:numId w:val="1"/>
        </w:numPr>
        <w:tabs>
          <w:tab w:val="left" w:pos="486"/>
          <w:tab w:val="left" w:pos="487"/>
        </w:tabs>
        <w:spacing w:line="269" w:lineRule="exact"/>
      </w:pPr>
      <w:r>
        <w:t>UMDAP Forms: Financial Information Form, Request for Fee</w:t>
      </w:r>
      <w:r>
        <w:rPr>
          <w:spacing w:val="-12"/>
        </w:rPr>
        <w:t xml:space="preserve"> </w:t>
      </w:r>
      <w:r>
        <w:t>Waiver/Reduction</w:t>
      </w:r>
    </w:p>
    <w:p w14:paraId="694FF593" w14:textId="77777777" w:rsidR="00BC286C" w:rsidRDefault="00BC286C" w:rsidP="00BC286C">
      <w:pPr>
        <w:pStyle w:val="ListParagraph"/>
        <w:numPr>
          <w:ilvl w:val="0"/>
          <w:numId w:val="1"/>
        </w:numPr>
        <w:tabs>
          <w:tab w:val="left" w:pos="486"/>
          <w:tab w:val="left" w:pos="487"/>
        </w:tabs>
        <w:spacing w:line="269" w:lineRule="exact"/>
      </w:pPr>
      <w:r>
        <w:t>Conlan vs Bonta No. 03-10</w:t>
      </w:r>
    </w:p>
    <w:p w14:paraId="3B8CE5C3" w14:textId="77777777" w:rsidR="00BC286C" w:rsidRDefault="00BC286C" w:rsidP="00BC286C">
      <w:pPr>
        <w:pStyle w:val="BodyText"/>
        <w:rPr>
          <w:sz w:val="26"/>
        </w:rPr>
      </w:pPr>
    </w:p>
    <w:p w14:paraId="2757501E" w14:textId="77777777" w:rsidR="00BC286C" w:rsidRDefault="00BC286C" w:rsidP="00BC286C">
      <w:pPr>
        <w:pStyle w:val="Heading1"/>
        <w:spacing w:before="202"/>
      </w:pPr>
      <w:r>
        <w:t>DISTRIBUTION:</w:t>
      </w:r>
    </w:p>
    <w:p w14:paraId="5BA9666A" w14:textId="77777777" w:rsidR="00BC286C" w:rsidRDefault="00BC286C" w:rsidP="00BC286C">
      <w:pPr>
        <w:pStyle w:val="BodyText"/>
        <w:spacing w:before="5"/>
        <w:rPr>
          <w:b/>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538"/>
        <w:gridCol w:w="1080"/>
        <w:gridCol w:w="3545"/>
      </w:tblGrid>
      <w:tr w:rsidR="00BC286C" w14:paraId="0B309DE2" w14:textId="77777777" w:rsidTr="009B626D">
        <w:trPr>
          <w:trHeight w:val="506"/>
        </w:trPr>
        <w:tc>
          <w:tcPr>
            <w:tcW w:w="1080" w:type="dxa"/>
          </w:tcPr>
          <w:p w14:paraId="0CCAD058" w14:textId="77777777" w:rsidR="00BC286C" w:rsidRDefault="00BC286C" w:rsidP="009B626D">
            <w:pPr>
              <w:pStyle w:val="TableParagraph"/>
              <w:spacing w:line="248" w:lineRule="exact"/>
              <w:ind w:left="90" w:right="168"/>
              <w:jc w:val="center"/>
              <w:rPr>
                <w:b/>
              </w:rPr>
            </w:pPr>
            <w:r>
              <w:rPr>
                <w:b/>
              </w:rPr>
              <w:t>Enter X</w:t>
            </w:r>
          </w:p>
        </w:tc>
        <w:tc>
          <w:tcPr>
            <w:tcW w:w="3538" w:type="dxa"/>
          </w:tcPr>
          <w:p w14:paraId="5BA77FA8" w14:textId="77777777" w:rsidR="00BC286C" w:rsidRDefault="00BC286C" w:rsidP="009B626D">
            <w:pPr>
              <w:pStyle w:val="TableParagraph"/>
              <w:spacing w:line="248" w:lineRule="exact"/>
              <w:ind w:left="107"/>
              <w:rPr>
                <w:b/>
              </w:rPr>
            </w:pPr>
            <w:r>
              <w:rPr>
                <w:b/>
              </w:rPr>
              <w:t>DL Name</w:t>
            </w:r>
          </w:p>
        </w:tc>
        <w:tc>
          <w:tcPr>
            <w:tcW w:w="1080" w:type="dxa"/>
          </w:tcPr>
          <w:p w14:paraId="43D93902" w14:textId="77777777" w:rsidR="00BC286C" w:rsidRDefault="00BC286C" w:rsidP="009B626D">
            <w:pPr>
              <w:pStyle w:val="TableParagraph"/>
              <w:spacing w:line="248" w:lineRule="exact"/>
              <w:ind w:left="107"/>
              <w:rPr>
                <w:b/>
              </w:rPr>
            </w:pPr>
            <w:r>
              <w:rPr>
                <w:b/>
              </w:rPr>
              <w:t>Enter X</w:t>
            </w:r>
          </w:p>
        </w:tc>
        <w:tc>
          <w:tcPr>
            <w:tcW w:w="3545" w:type="dxa"/>
          </w:tcPr>
          <w:p w14:paraId="7F6CC78E" w14:textId="77777777" w:rsidR="00BC286C" w:rsidRDefault="00BC286C" w:rsidP="009B626D">
            <w:pPr>
              <w:pStyle w:val="TableParagraph"/>
              <w:spacing w:line="248" w:lineRule="exact"/>
              <w:ind w:left="107"/>
              <w:rPr>
                <w:b/>
              </w:rPr>
            </w:pPr>
            <w:r>
              <w:rPr>
                <w:b/>
              </w:rPr>
              <w:t>DL Name</w:t>
            </w:r>
          </w:p>
        </w:tc>
      </w:tr>
      <w:tr w:rsidR="00BC286C" w14:paraId="562BB789" w14:textId="77777777" w:rsidTr="009B626D">
        <w:trPr>
          <w:trHeight w:val="251"/>
        </w:trPr>
        <w:tc>
          <w:tcPr>
            <w:tcW w:w="1080" w:type="dxa"/>
          </w:tcPr>
          <w:p w14:paraId="63258DFD" w14:textId="77777777" w:rsidR="00BC286C" w:rsidRDefault="00BC286C" w:rsidP="009B626D">
            <w:pPr>
              <w:pStyle w:val="TableParagraph"/>
              <w:spacing w:line="232" w:lineRule="exact"/>
              <w:ind w:left="8"/>
              <w:jc w:val="center"/>
              <w:rPr>
                <w:b/>
              </w:rPr>
            </w:pPr>
            <w:r>
              <w:rPr>
                <w:b/>
              </w:rPr>
              <w:lastRenderedPageBreak/>
              <w:t>X</w:t>
            </w:r>
          </w:p>
        </w:tc>
        <w:tc>
          <w:tcPr>
            <w:tcW w:w="3538" w:type="dxa"/>
          </w:tcPr>
          <w:p w14:paraId="32C5072A" w14:textId="77777777" w:rsidR="00BC286C" w:rsidRDefault="00BC286C" w:rsidP="009B626D">
            <w:pPr>
              <w:pStyle w:val="TableParagraph"/>
              <w:spacing w:line="232" w:lineRule="exact"/>
              <w:ind w:left="119"/>
            </w:pPr>
            <w:r>
              <w:t>Mental Health Staff</w:t>
            </w:r>
          </w:p>
        </w:tc>
        <w:tc>
          <w:tcPr>
            <w:tcW w:w="1080" w:type="dxa"/>
          </w:tcPr>
          <w:p w14:paraId="4BB0B172" w14:textId="77777777" w:rsidR="00BC286C" w:rsidRDefault="00BC286C" w:rsidP="009B626D">
            <w:pPr>
              <w:pStyle w:val="TableParagraph"/>
              <w:spacing w:line="232" w:lineRule="exact"/>
              <w:ind w:left="7"/>
              <w:jc w:val="center"/>
              <w:rPr>
                <w:b/>
              </w:rPr>
            </w:pPr>
            <w:r>
              <w:rPr>
                <w:b/>
              </w:rPr>
              <w:t>X</w:t>
            </w:r>
          </w:p>
        </w:tc>
        <w:tc>
          <w:tcPr>
            <w:tcW w:w="3545" w:type="dxa"/>
          </w:tcPr>
          <w:p w14:paraId="54943E6D" w14:textId="77777777" w:rsidR="00BC286C" w:rsidRDefault="00BC286C" w:rsidP="009B626D">
            <w:pPr>
              <w:pStyle w:val="TableParagraph"/>
              <w:spacing w:line="232" w:lineRule="exact"/>
              <w:ind w:left="119"/>
            </w:pPr>
            <w:r>
              <w:t>Children’s Contract Providers</w:t>
            </w:r>
          </w:p>
        </w:tc>
      </w:tr>
      <w:tr w:rsidR="00BC286C" w14:paraId="6A607F12" w14:textId="77777777" w:rsidTr="009B626D">
        <w:trPr>
          <w:trHeight w:val="254"/>
        </w:trPr>
        <w:tc>
          <w:tcPr>
            <w:tcW w:w="1080" w:type="dxa"/>
          </w:tcPr>
          <w:p w14:paraId="662CD7BC" w14:textId="77777777" w:rsidR="00BC286C" w:rsidRDefault="00BC286C" w:rsidP="009B626D">
            <w:pPr>
              <w:pStyle w:val="TableParagraph"/>
              <w:spacing w:line="234" w:lineRule="exact"/>
              <w:ind w:left="8"/>
              <w:jc w:val="center"/>
              <w:rPr>
                <w:b/>
              </w:rPr>
            </w:pPr>
            <w:r>
              <w:rPr>
                <w:b/>
              </w:rPr>
              <w:t>X</w:t>
            </w:r>
          </w:p>
        </w:tc>
        <w:tc>
          <w:tcPr>
            <w:tcW w:w="3538" w:type="dxa"/>
          </w:tcPr>
          <w:p w14:paraId="615D46C0" w14:textId="77777777" w:rsidR="00BC286C" w:rsidRDefault="00BC286C" w:rsidP="009B626D">
            <w:pPr>
              <w:pStyle w:val="TableParagraph"/>
              <w:spacing w:line="234" w:lineRule="exact"/>
              <w:ind w:left="119"/>
            </w:pPr>
            <w:r>
              <w:t>Mental Health Treatment Center</w:t>
            </w:r>
          </w:p>
        </w:tc>
        <w:tc>
          <w:tcPr>
            <w:tcW w:w="1080" w:type="dxa"/>
          </w:tcPr>
          <w:p w14:paraId="52700C77" w14:textId="77777777" w:rsidR="00BC286C" w:rsidRDefault="00BC286C" w:rsidP="009B626D">
            <w:pPr>
              <w:pStyle w:val="TableParagraph"/>
              <w:spacing w:line="234" w:lineRule="exact"/>
              <w:ind w:left="7"/>
              <w:jc w:val="center"/>
              <w:rPr>
                <w:b/>
              </w:rPr>
            </w:pPr>
            <w:r>
              <w:rPr>
                <w:b/>
              </w:rPr>
              <w:t>X</w:t>
            </w:r>
          </w:p>
        </w:tc>
        <w:tc>
          <w:tcPr>
            <w:tcW w:w="3545" w:type="dxa"/>
          </w:tcPr>
          <w:p w14:paraId="2F9B0D78" w14:textId="6D2C5200" w:rsidR="00BC286C" w:rsidRDefault="002840C8" w:rsidP="009B626D">
            <w:pPr>
              <w:pStyle w:val="TableParagraph"/>
              <w:spacing w:line="234" w:lineRule="exact"/>
              <w:ind w:left="119"/>
            </w:pPr>
            <w:r>
              <w:t>Substance Use, Prevention, and Treatment</w:t>
            </w:r>
          </w:p>
        </w:tc>
      </w:tr>
      <w:tr w:rsidR="00BC286C" w14:paraId="45E7C1F2" w14:textId="77777777" w:rsidTr="009B626D">
        <w:trPr>
          <w:trHeight w:val="254"/>
        </w:trPr>
        <w:tc>
          <w:tcPr>
            <w:tcW w:w="1080" w:type="dxa"/>
          </w:tcPr>
          <w:p w14:paraId="12F7C483" w14:textId="77777777" w:rsidR="00BC286C" w:rsidRDefault="00BC286C" w:rsidP="009B626D">
            <w:pPr>
              <w:pStyle w:val="TableParagraph"/>
              <w:spacing w:line="234" w:lineRule="exact"/>
              <w:ind w:left="8"/>
              <w:jc w:val="center"/>
              <w:rPr>
                <w:b/>
              </w:rPr>
            </w:pPr>
            <w:r>
              <w:rPr>
                <w:b/>
              </w:rPr>
              <w:t>X</w:t>
            </w:r>
          </w:p>
        </w:tc>
        <w:tc>
          <w:tcPr>
            <w:tcW w:w="3538" w:type="dxa"/>
          </w:tcPr>
          <w:p w14:paraId="463A8971" w14:textId="77777777" w:rsidR="00BC286C" w:rsidRDefault="00BC286C" w:rsidP="009B626D">
            <w:pPr>
              <w:pStyle w:val="TableParagraph"/>
              <w:spacing w:line="234" w:lineRule="exact"/>
              <w:ind w:left="119"/>
            </w:pPr>
            <w:r>
              <w:t>Adult Contract Providers</w:t>
            </w:r>
          </w:p>
        </w:tc>
        <w:tc>
          <w:tcPr>
            <w:tcW w:w="1080" w:type="dxa"/>
          </w:tcPr>
          <w:p w14:paraId="4EB78233" w14:textId="77777777" w:rsidR="00BC286C" w:rsidRDefault="00BC286C" w:rsidP="009B626D">
            <w:pPr>
              <w:pStyle w:val="TableParagraph"/>
              <w:rPr>
                <w:rFonts w:ascii="Times New Roman"/>
                <w:sz w:val="18"/>
              </w:rPr>
            </w:pPr>
          </w:p>
        </w:tc>
        <w:tc>
          <w:tcPr>
            <w:tcW w:w="3545" w:type="dxa"/>
          </w:tcPr>
          <w:p w14:paraId="710AC9AC" w14:textId="77777777" w:rsidR="00BC286C" w:rsidRDefault="00BC286C" w:rsidP="009B626D">
            <w:pPr>
              <w:pStyle w:val="TableParagraph"/>
              <w:rPr>
                <w:rFonts w:ascii="Times New Roman"/>
                <w:sz w:val="18"/>
              </w:rPr>
            </w:pPr>
          </w:p>
        </w:tc>
      </w:tr>
      <w:tr w:rsidR="00BC286C" w14:paraId="32DBA47A" w14:textId="77777777" w:rsidTr="009B626D">
        <w:trPr>
          <w:trHeight w:val="251"/>
        </w:trPr>
        <w:tc>
          <w:tcPr>
            <w:tcW w:w="1080" w:type="dxa"/>
          </w:tcPr>
          <w:p w14:paraId="6708417F" w14:textId="77777777" w:rsidR="00BC286C" w:rsidRDefault="00BC286C" w:rsidP="009B626D">
            <w:pPr>
              <w:pStyle w:val="TableParagraph"/>
              <w:rPr>
                <w:rFonts w:ascii="Times New Roman"/>
                <w:sz w:val="18"/>
              </w:rPr>
            </w:pPr>
          </w:p>
        </w:tc>
        <w:tc>
          <w:tcPr>
            <w:tcW w:w="3538" w:type="dxa"/>
          </w:tcPr>
          <w:p w14:paraId="42C58425" w14:textId="77777777" w:rsidR="00BC286C" w:rsidRDefault="00BC286C" w:rsidP="009B626D">
            <w:pPr>
              <w:pStyle w:val="TableParagraph"/>
              <w:rPr>
                <w:rFonts w:ascii="Times New Roman"/>
                <w:sz w:val="18"/>
              </w:rPr>
            </w:pPr>
          </w:p>
        </w:tc>
        <w:tc>
          <w:tcPr>
            <w:tcW w:w="1080" w:type="dxa"/>
          </w:tcPr>
          <w:p w14:paraId="2E6B6592" w14:textId="77777777" w:rsidR="00BC286C" w:rsidRDefault="00BC286C" w:rsidP="009B626D">
            <w:pPr>
              <w:pStyle w:val="TableParagraph"/>
              <w:rPr>
                <w:rFonts w:ascii="Times New Roman"/>
                <w:sz w:val="18"/>
              </w:rPr>
            </w:pPr>
          </w:p>
        </w:tc>
        <w:tc>
          <w:tcPr>
            <w:tcW w:w="3545" w:type="dxa"/>
          </w:tcPr>
          <w:p w14:paraId="69245B9E" w14:textId="77777777" w:rsidR="00BC286C" w:rsidRDefault="00BC286C" w:rsidP="009B626D">
            <w:pPr>
              <w:pStyle w:val="TableParagraph"/>
              <w:rPr>
                <w:rFonts w:ascii="Times New Roman"/>
                <w:sz w:val="18"/>
              </w:rPr>
            </w:pPr>
          </w:p>
        </w:tc>
      </w:tr>
    </w:tbl>
    <w:p w14:paraId="2F419B43" w14:textId="77777777" w:rsidR="00BC286C" w:rsidRDefault="00BC286C" w:rsidP="00BC286C">
      <w:pPr>
        <w:pStyle w:val="BodyText"/>
        <w:spacing w:before="8"/>
        <w:rPr>
          <w:b/>
          <w:sz w:val="21"/>
        </w:rPr>
      </w:pPr>
    </w:p>
    <w:p w14:paraId="02EE2300" w14:textId="77777777" w:rsidR="00BC286C" w:rsidRDefault="00BC286C" w:rsidP="00BC286C">
      <w:pPr>
        <w:ind w:left="126"/>
        <w:rPr>
          <w:b/>
        </w:rPr>
      </w:pPr>
      <w:r>
        <w:rPr>
          <w:b/>
        </w:rPr>
        <w:t>CONTACT INFORMATION:</w:t>
      </w:r>
    </w:p>
    <w:p w14:paraId="04C15952" w14:textId="77777777" w:rsidR="00BC286C" w:rsidRDefault="00BC286C" w:rsidP="00BC286C">
      <w:pPr>
        <w:pStyle w:val="BodyText"/>
        <w:rPr>
          <w:b/>
        </w:rPr>
      </w:pPr>
    </w:p>
    <w:p w14:paraId="088C599D" w14:textId="77777777" w:rsidR="00BC286C" w:rsidRPr="00BC286C" w:rsidRDefault="00BC286C" w:rsidP="00BC286C">
      <w:pPr>
        <w:pStyle w:val="ListParagraph"/>
        <w:numPr>
          <w:ilvl w:val="0"/>
          <w:numId w:val="3"/>
        </w:numPr>
      </w:pPr>
      <w:r w:rsidRPr="00BC286C">
        <w:t>Quality Management</w:t>
      </w:r>
    </w:p>
    <w:p w14:paraId="0B5696B3" w14:textId="77777777" w:rsidR="00BC286C" w:rsidRPr="00BC286C" w:rsidRDefault="00BC286C" w:rsidP="00BC286C">
      <w:pPr>
        <w:pStyle w:val="ListParagraph"/>
        <w:ind w:left="720" w:firstLine="0"/>
      </w:pPr>
      <w:hyperlink r:id="rId9" w:history="1">
        <w:r w:rsidRPr="00B55300">
          <w:rPr>
            <w:rStyle w:val="Hyperlink"/>
          </w:rPr>
          <w:t>QMInformation@SacCounty.gov</w:t>
        </w:r>
      </w:hyperlink>
      <w:r>
        <w:t xml:space="preserve"> </w:t>
      </w:r>
    </w:p>
    <w:p w14:paraId="13DFFDDE" w14:textId="77777777" w:rsidR="00BC286C" w:rsidRPr="00BC286C" w:rsidRDefault="00BC286C" w:rsidP="00BC286C"/>
    <w:p w14:paraId="37BF7CD6" w14:textId="77777777" w:rsidR="00372DA3" w:rsidRPr="00176E1E" w:rsidRDefault="00372DA3" w:rsidP="00176E1E">
      <w:pPr>
        <w:pStyle w:val="Heading1"/>
        <w:spacing w:before="81"/>
        <w:ind w:left="0"/>
        <w:rPr>
          <w:sz w:val="24"/>
        </w:rPr>
      </w:pPr>
    </w:p>
    <w:sectPr w:rsidR="00372DA3" w:rsidRPr="00176E1E" w:rsidSect="002840C8">
      <w:footerReference w:type="default" r:id="rId10"/>
      <w:type w:val="continuous"/>
      <w:pgSz w:w="12240" w:h="15840"/>
      <w:pgMar w:top="1140" w:right="1060" w:bottom="800" w:left="1040" w:header="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41D1" w14:textId="77777777" w:rsidR="00537927" w:rsidRDefault="00537927">
      <w:r>
        <w:separator/>
      </w:r>
    </w:p>
  </w:endnote>
  <w:endnote w:type="continuationSeparator" w:id="0">
    <w:p w14:paraId="172CB7C5" w14:textId="77777777" w:rsidR="00537927" w:rsidRDefault="0053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4E9" w14:textId="77777777" w:rsidR="00372DA3" w:rsidRDefault="00660E18">
    <w:pPr>
      <w:pStyle w:val="BodyText"/>
      <w:spacing w:line="14" w:lineRule="auto"/>
      <w:rPr>
        <w:sz w:val="20"/>
      </w:rPr>
    </w:pPr>
    <w:r>
      <w:rPr>
        <w:noProof/>
        <w:lang w:bidi="ar-SA"/>
      </w:rPr>
      <mc:AlternateContent>
        <mc:Choice Requires="wps">
          <w:drawing>
            <wp:anchor distT="0" distB="0" distL="114300" distR="114300" simplePos="0" relativeHeight="251369472" behindDoc="1" locked="0" layoutInCell="1" allowOverlap="1" wp14:anchorId="52F31033" wp14:editId="51C16272">
              <wp:simplePos x="0" y="0"/>
              <wp:positionH relativeFrom="page">
                <wp:posOffset>3689350</wp:posOffset>
              </wp:positionH>
              <wp:positionV relativeFrom="page">
                <wp:posOffset>9536430</wp:posOffset>
              </wp:positionV>
              <wp:extent cx="417195" cy="111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B29C7" w14:textId="77777777" w:rsidR="00372DA3" w:rsidRDefault="00176E1E">
                          <w:pPr>
                            <w:spacing w:before="16"/>
                            <w:ind w:left="20"/>
                            <w:rPr>
                              <w:sz w:val="12"/>
                            </w:rPr>
                          </w:pPr>
                          <w:r>
                            <w:rPr>
                              <w:sz w:val="12"/>
                            </w:rPr>
                            <w:t xml:space="preserve">Page </w:t>
                          </w:r>
                          <w:r>
                            <w:fldChar w:fldCharType="begin"/>
                          </w:r>
                          <w:r>
                            <w:rPr>
                              <w:sz w:val="12"/>
                            </w:rPr>
                            <w:instrText xml:space="preserve"> PAGE </w:instrText>
                          </w:r>
                          <w:r>
                            <w:fldChar w:fldCharType="separate"/>
                          </w:r>
                          <w:r>
                            <w:rPr>
                              <w:noProof/>
                              <w:sz w:val="12"/>
                            </w:rPr>
                            <w:t>2</w:t>
                          </w:r>
                          <w:r>
                            <w:fldChar w:fldCharType="end"/>
                          </w:r>
                          <w:r>
                            <w:rPr>
                              <w:sz w:val="12"/>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31033" id="_x0000_t202" coordsize="21600,21600" o:spt="202" path="m,l,21600r21600,l21600,xe">
              <v:stroke joinstyle="miter"/>
              <v:path gradientshapeok="t" o:connecttype="rect"/>
            </v:shapetype>
            <v:shape id="Text Box 2" o:spid="_x0000_s1026" type="#_x0000_t202" style="position:absolute;margin-left:290.5pt;margin-top:750.9pt;width:32.85pt;height:8.75pt;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" filled="f" stroked="f">
              <v:textbox inset="0,0,0,0">
                <w:txbxContent>
                  <w:p w14:paraId="678B29C7" w14:textId="77777777" w:rsidR="00372DA3" w:rsidRDefault="00176E1E">
                    <w:pPr>
                      <w:spacing w:before="16"/>
                      <w:ind w:left="20"/>
                      <w:rPr>
                        <w:sz w:val="12"/>
                      </w:rPr>
                    </w:pPr>
                    <w:r>
                      <w:rPr>
                        <w:sz w:val="12"/>
                      </w:rPr>
                      <w:t xml:space="preserve">Page </w:t>
                    </w:r>
                    <w:r>
                      <w:fldChar w:fldCharType="begin"/>
                    </w:r>
                    <w:r>
                      <w:rPr>
                        <w:sz w:val="12"/>
                      </w:rPr>
                      <w:instrText xml:space="preserve"> PAGE </w:instrText>
                    </w:r>
                    <w:r>
                      <w:fldChar w:fldCharType="separate"/>
                    </w:r>
                    <w:r>
                      <w:rPr>
                        <w:noProof/>
                        <w:sz w:val="12"/>
                      </w:rPr>
                      <w:t>2</w:t>
                    </w:r>
                    <w:r>
                      <w:fldChar w:fldCharType="end"/>
                    </w:r>
                    <w:r>
                      <w:rPr>
                        <w:sz w:val="12"/>
                      </w:rPr>
                      <w:t xml:space="preserve"> of 3</w:t>
                    </w:r>
                  </w:p>
                </w:txbxContent>
              </v:textbox>
              <w10:wrap anchorx="page" anchory="page"/>
            </v:shape>
          </w:pict>
        </mc:Fallback>
      </mc:AlternateContent>
    </w:r>
    <w:r>
      <w:rPr>
        <w:noProof/>
        <w:lang w:bidi="ar-SA"/>
      </w:rPr>
      <mc:AlternateContent>
        <mc:Choice Requires="wps">
          <w:drawing>
            <wp:anchor distT="0" distB="0" distL="114300" distR="114300" simplePos="0" relativeHeight="251370496" behindDoc="1" locked="0" layoutInCell="1" allowOverlap="1" wp14:anchorId="02EA9B2A" wp14:editId="7D4F555F">
              <wp:simplePos x="0" y="0"/>
              <wp:positionH relativeFrom="page">
                <wp:posOffset>727710</wp:posOffset>
              </wp:positionH>
              <wp:positionV relativeFrom="page">
                <wp:posOffset>9711690</wp:posOffset>
              </wp:positionV>
              <wp:extent cx="1539240" cy="1111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5ED1E" w14:textId="044733D1" w:rsidR="00372DA3" w:rsidRDefault="00176E1E">
                          <w:pPr>
                            <w:spacing w:before="16"/>
                            <w:ind w:left="20"/>
                            <w:rPr>
                              <w:sz w:val="12"/>
                            </w:rPr>
                          </w:pPr>
                          <w:r>
                            <w:rPr>
                              <w:sz w:val="12"/>
                            </w:rPr>
                            <w:t xml:space="preserve">PP-BHS-QM-00-01-UMDAP rev. </w:t>
                          </w:r>
                          <w:r w:rsidR="002840C8">
                            <w:rPr>
                              <w:sz w:val="12"/>
                            </w:rPr>
                            <w:t>07/01/26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9B2A" id="Text Box 1" o:spid="_x0000_s1027" type="#_x0000_t202" style="position:absolute;margin-left:57.3pt;margin-top:764.7pt;width:121.2pt;height:8.75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" filled="f" stroked="f">
              <v:textbox inset="0,0,0,0">
                <w:txbxContent>
                  <w:p w14:paraId="7345ED1E" w14:textId="044733D1" w:rsidR="00372DA3" w:rsidRDefault="00176E1E">
                    <w:pPr>
                      <w:spacing w:before="16"/>
                      <w:ind w:left="20"/>
                      <w:rPr>
                        <w:sz w:val="12"/>
                      </w:rPr>
                    </w:pPr>
                    <w:r>
                      <w:rPr>
                        <w:sz w:val="12"/>
                      </w:rPr>
                      <w:t xml:space="preserve">PP-BHS-QM-00-01-UMDAP rev. </w:t>
                    </w:r>
                    <w:r w:rsidR="002840C8">
                      <w:rPr>
                        <w:sz w:val="12"/>
                      </w:rPr>
                      <w:t>07/01/26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622D" w14:textId="77777777" w:rsidR="00537927" w:rsidRDefault="00537927">
      <w:r>
        <w:separator/>
      </w:r>
    </w:p>
  </w:footnote>
  <w:footnote w:type="continuationSeparator" w:id="0">
    <w:p w14:paraId="6339CEBB" w14:textId="77777777" w:rsidR="00537927" w:rsidRDefault="0053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13E"/>
    <w:multiLevelType w:val="multilevel"/>
    <w:tmpl w:val="0BD4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45864"/>
    <w:multiLevelType w:val="multilevel"/>
    <w:tmpl w:val="8B22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27C5E"/>
    <w:multiLevelType w:val="multilevel"/>
    <w:tmpl w:val="DBDE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C46B6"/>
    <w:multiLevelType w:val="multilevel"/>
    <w:tmpl w:val="DE74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70CF8"/>
    <w:multiLevelType w:val="multilevel"/>
    <w:tmpl w:val="8C82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F5E9C"/>
    <w:multiLevelType w:val="multilevel"/>
    <w:tmpl w:val="8AB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8742E"/>
    <w:multiLevelType w:val="multilevel"/>
    <w:tmpl w:val="C31C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604F06"/>
    <w:multiLevelType w:val="multilevel"/>
    <w:tmpl w:val="A2A6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330A2"/>
    <w:multiLevelType w:val="multilevel"/>
    <w:tmpl w:val="F684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833AD"/>
    <w:multiLevelType w:val="multilevel"/>
    <w:tmpl w:val="4F74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A576D"/>
    <w:multiLevelType w:val="multilevel"/>
    <w:tmpl w:val="60A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3725F"/>
    <w:multiLevelType w:val="multilevel"/>
    <w:tmpl w:val="095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23160"/>
    <w:multiLevelType w:val="multilevel"/>
    <w:tmpl w:val="CA9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A6802"/>
    <w:multiLevelType w:val="multilevel"/>
    <w:tmpl w:val="DAAE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94E83"/>
    <w:multiLevelType w:val="hybridMultilevel"/>
    <w:tmpl w:val="8AC6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C45E0"/>
    <w:multiLevelType w:val="multilevel"/>
    <w:tmpl w:val="BA2A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46055"/>
    <w:multiLevelType w:val="multilevel"/>
    <w:tmpl w:val="C732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62C13"/>
    <w:multiLevelType w:val="multilevel"/>
    <w:tmpl w:val="FED0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67F11"/>
    <w:multiLevelType w:val="hybridMultilevel"/>
    <w:tmpl w:val="10C0FBB2"/>
    <w:lvl w:ilvl="0" w:tplc="A776C980">
      <w:start w:val="1"/>
      <w:numFmt w:val="upperLetter"/>
      <w:lvlText w:val="%1."/>
      <w:lvlJc w:val="left"/>
      <w:pPr>
        <w:ind w:left="486" w:hanging="361"/>
        <w:jc w:val="left"/>
      </w:pPr>
      <w:rPr>
        <w:rFonts w:ascii="Arial" w:eastAsia="Arial" w:hAnsi="Arial" w:cs="Arial" w:hint="default"/>
        <w:spacing w:val="-1"/>
        <w:w w:val="100"/>
        <w:sz w:val="22"/>
        <w:szCs w:val="22"/>
        <w:lang w:val="en-US" w:eastAsia="en-US" w:bidi="en-US"/>
      </w:rPr>
    </w:lvl>
    <w:lvl w:ilvl="1" w:tplc="E8048DA8">
      <w:start w:val="1"/>
      <w:numFmt w:val="decimal"/>
      <w:lvlText w:val="%2."/>
      <w:lvlJc w:val="left"/>
      <w:pPr>
        <w:ind w:left="846" w:hanging="360"/>
        <w:jc w:val="left"/>
      </w:pPr>
      <w:rPr>
        <w:rFonts w:ascii="Arial" w:eastAsia="Arial" w:hAnsi="Arial" w:cs="Arial" w:hint="default"/>
        <w:spacing w:val="-1"/>
        <w:w w:val="100"/>
        <w:sz w:val="22"/>
        <w:szCs w:val="22"/>
        <w:lang w:val="en-US" w:eastAsia="en-US" w:bidi="en-US"/>
      </w:rPr>
    </w:lvl>
    <w:lvl w:ilvl="2" w:tplc="FC167462">
      <w:start w:val="1"/>
      <w:numFmt w:val="lowerLetter"/>
      <w:lvlText w:val="%3."/>
      <w:lvlJc w:val="left"/>
      <w:pPr>
        <w:ind w:left="1656" w:hanging="360"/>
        <w:jc w:val="left"/>
      </w:pPr>
      <w:rPr>
        <w:rFonts w:ascii="Arial" w:eastAsia="Arial" w:hAnsi="Arial" w:cs="Arial" w:hint="default"/>
        <w:spacing w:val="-1"/>
        <w:w w:val="100"/>
        <w:sz w:val="22"/>
        <w:szCs w:val="22"/>
        <w:lang w:val="en-US" w:eastAsia="en-US" w:bidi="en-US"/>
      </w:rPr>
    </w:lvl>
    <w:lvl w:ilvl="3" w:tplc="4DC60162">
      <w:numFmt w:val="bullet"/>
      <w:lvlText w:val="•"/>
      <w:lvlJc w:val="left"/>
      <w:pPr>
        <w:ind w:left="2720" w:hanging="360"/>
      </w:pPr>
      <w:rPr>
        <w:rFonts w:hint="default"/>
        <w:lang w:val="en-US" w:eastAsia="en-US" w:bidi="en-US"/>
      </w:rPr>
    </w:lvl>
    <w:lvl w:ilvl="4" w:tplc="4E6E599C">
      <w:numFmt w:val="bullet"/>
      <w:lvlText w:val="•"/>
      <w:lvlJc w:val="left"/>
      <w:pPr>
        <w:ind w:left="3780" w:hanging="360"/>
      </w:pPr>
      <w:rPr>
        <w:rFonts w:hint="default"/>
        <w:lang w:val="en-US" w:eastAsia="en-US" w:bidi="en-US"/>
      </w:rPr>
    </w:lvl>
    <w:lvl w:ilvl="5" w:tplc="29DE9534">
      <w:numFmt w:val="bullet"/>
      <w:lvlText w:val="•"/>
      <w:lvlJc w:val="left"/>
      <w:pPr>
        <w:ind w:left="4840" w:hanging="360"/>
      </w:pPr>
      <w:rPr>
        <w:rFonts w:hint="default"/>
        <w:lang w:val="en-US" w:eastAsia="en-US" w:bidi="en-US"/>
      </w:rPr>
    </w:lvl>
    <w:lvl w:ilvl="6" w:tplc="6FA20CDA">
      <w:numFmt w:val="bullet"/>
      <w:lvlText w:val="•"/>
      <w:lvlJc w:val="left"/>
      <w:pPr>
        <w:ind w:left="5900" w:hanging="360"/>
      </w:pPr>
      <w:rPr>
        <w:rFonts w:hint="default"/>
        <w:lang w:val="en-US" w:eastAsia="en-US" w:bidi="en-US"/>
      </w:rPr>
    </w:lvl>
    <w:lvl w:ilvl="7" w:tplc="593A73DE">
      <w:numFmt w:val="bullet"/>
      <w:lvlText w:val="•"/>
      <w:lvlJc w:val="left"/>
      <w:pPr>
        <w:ind w:left="6960" w:hanging="360"/>
      </w:pPr>
      <w:rPr>
        <w:rFonts w:hint="default"/>
        <w:lang w:val="en-US" w:eastAsia="en-US" w:bidi="en-US"/>
      </w:rPr>
    </w:lvl>
    <w:lvl w:ilvl="8" w:tplc="88D6FDF0">
      <w:numFmt w:val="bullet"/>
      <w:lvlText w:val="•"/>
      <w:lvlJc w:val="left"/>
      <w:pPr>
        <w:ind w:left="8020" w:hanging="360"/>
      </w:pPr>
      <w:rPr>
        <w:rFonts w:hint="default"/>
        <w:lang w:val="en-US" w:eastAsia="en-US" w:bidi="en-US"/>
      </w:rPr>
    </w:lvl>
  </w:abstractNum>
  <w:abstractNum w:abstractNumId="19" w15:restartNumberingAfterBreak="0">
    <w:nsid w:val="7AD057E3"/>
    <w:multiLevelType w:val="hybridMultilevel"/>
    <w:tmpl w:val="D5A26592"/>
    <w:lvl w:ilvl="0" w:tplc="1ED4F330">
      <w:numFmt w:val="bullet"/>
      <w:lvlText w:val=""/>
      <w:lvlJc w:val="left"/>
      <w:pPr>
        <w:ind w:left="486" w:hanging="361"/>
      </w:pPr>
      <w:rPr>
        <w:rFonts w:ascii="Symbol" w:eastAsia="Symbol" w:hAnsi="Symbol" w:cs="Symbol" w:hint="default"/>
        <w:w w:val="100"/>
        <w:sz w:val="22"/>
        <w:szCs w:val="22"/>
        <w:lang w:val="en-US" w:eastAsia="en-US" w:bidi="en-US"/>
      </w:rPr>
    </w:lvl>
    <w:lvl w:ilvl="1" w:tplc="26641890">
      <w:numFmt w:val="bullet"/>
      <w:lvlText w:val="•"/>
      <w:lvlJc w:val="left"/>
      <w:pPr>
        <w:ind w:left="1446" w:hanging="361"/>
      </w:pPr>
      <w:rPr>
        <w:rFonts w:hint="default"/>
        <w:lang w:val="en-US" w:eastAsia="en-US" w:bidi="en-US"/>
      </w:rPr>
    </w:lvl>
    <w:lvl w:ilvl="2" w:tplc="9B6E36CE">
      <w:numFmt w:val="bullet"/>
      <w:lvlText w:val="•"/>
      <w:lvlJc w:val="left"/>
      <w:pPr>
        <w:ind w:left="2412" w:hanging="361"/>
      </w:pPr>
      <w:rPr>
        <w:rFonts w:hint="default"/>
        <w:lang w:val="en-US" w:eastAsia="en-US" w:bidi="en-US"/>
      </w:rPr>
    </w:lvl>
    <w:lvl w:ilvl="3" w:tplc="E42C0C38">
      <w:numFmt w:val="bullet"/>
      <w:lvlText w:val="•"/>
      <w:lvlJc w:val="left"/>
      <w:pPr>
        <w:ind w:left="3378" w:hanging="361"/>
      </w:pPr>
      <w:rPr>
        <w:rFonts w:hint="default"/>
        <w:lang w:val="en-US" w:eastAsia="en-US" w:bidi="en-US"/>
      </w:rPr>
    </w:lvl>
    <w:lvl w:ilvl="4" w:tplc="269C955A">
      <w:numFmt w:val="bullet"/>
      <w:lvlText w:val="•"/>
      <w:lvlJc w:val="left"/>
      <w:pPr>
        <w:ind w:left="4344" w:hanging="361"/>
      </w:pPr>
      <w:rPr>
        <w:rFonts w:hint="default"/>
        <w:lang w:val="en-US" w:eastAsia="en-US" w:bidi="en-US"/>
      </w:rPr>
    </w:lvl>
    <w:lvl w:ilvl="5" w:tplc="2132D838">
      <w:numFmt w:val="bullet"/>
      <w:lvlText w:val="•"/>
      <w:lvlJc w:val="left"/>
      <w:pPr>
        <w:ind w:left="5310" w:hanging="361"/>
      </w:pPr>
      <w:rPr>
        <w:rFonts w:hint="default"/>
        <w:lang w:val="en-US" w:eastAsia="en-US" w:bidi="en-US"/>
      </w:rPr>
    </w:lvl>
    <w:lvl w:ilvl="6" w:tplc="763EB928">
      <w:numFmt w:val="bullet"/>
      <w:lvlText w:val="•"/>
      <w:lvlJc w:val="left"/>
      <w:pPr>
        <w:ind w:left="6276" w:hanging="361"/>
      </w:pPr>
      <w:rPr>
        <w:rFonts w:hint="default"/>
        <w:lang w:val="en-US" w:eastAsia="en-US" w:bidi="en-US"/>
      </w:rPr>
    </w:lvl>
    <w:lvl w:ilvl="7" w:tplc="D9D0AA28">
      <w:numFmt w:val="bullet"/>
      <w:lvlText w:val="•"/>
      <w:lvlJc w:val="left"/>
      <w:pPr>
        <w:ind w:left="7242" w:hanging="361"/>
      </w:pPr>
      <w:rPr>
        <w:rFonts w:hint="default"/>
        <w:lang w:val="en-US" w:eastAsia="en-US" w:bidi="en-US"/>
      </w:rPr>
    </w:lvl>
    <w:lvl w:ilvl="8" w:tplc="5C20B5EE">
      <w:numFmt w:val="bullet"/>
      <w:lvlText w:val="•"/>
      <w:lvlJc w:val="left"/>
      <w:pPr>
        <w:ind w:left="8208" w:hanging="361"/>
      </w:pPr>
      <w:rPr>
        <w:rFonts w:hint="default"/>
        <w:lang w:val="en-US" w:eastAsia="en-US" w:bidi="en-US"/>
      </w:rPr>
    </w:lvl>
  </w:abstractNum>
  <w:abstractNum w:abstractNumId="20" w15:restartNumberingAfterBreak="0">
    <w:nsid w:val="7DD475B1"/>
    <w:multiLevelType w:val="multilevel"/>
    <w:tmpl w:val="A8F8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570869">
    <w:abstractNumId w:val="19"/>
  </w:num>
  <w:num w:numId="2" w16cid:durableId="1353727547">
    <w:abstractNumId w:val="18"/>
  </w:num>
  <w:num w:numId="3" w16cid:durableId="1051224774">
    <w:abstractNumId w:val="14"/>
  </w:num>
  <w:num w:numId="4" w16cid:durableId="1834299172">
    <w:abstractNumId w:val="5"/>
  </w:num>
  <w:num w:numId="5" w16cid:durableId="1514346291">
    <w:abstractNumId w:val="8"/>
  </w:num>
  <w:num w:numId="6" w16cid:durableId="1709724096">
    <w:abstractNumId w:val="7"/>
  </w:num>
  <w:num w:numId="7" w16cid:durableId="1173842274">
    <w:abstractNumId w:val="0"/>
  </w:num>
  <w:num w:numId="8" w16cid:durableId="1898079581">
    <w:abstractNumId w:val="4"/>
  </w:num>
  <w:num w:numId="9" w16cid:durableId="495655550">
    <w:abstractNumId w:val="13"/>
  </w:num>
  <w:num w:numId="10" w16cid:durableId="1648165007">
    <w:abstractNumId w:val="20"/>
  </w:num>
  <w:num w:numId="11" w16cid:durableId="1507401498">
    <w:abstractNumId w:val="3"/>
  </w:num>
  <w:num w:numId="12" w16cid:durableId="1997029440">
    <w:abstractNumId w:val="15"/>
  </w:num>
  <w:num w:numId="13" w16cid:durableId="1523592795">
    <w:abstractNumId w:val="6"/>
  </w:num>
  <w:num w:numId="14" w16cid:durableId="827549891">
    <w:abstractNumId w:val="1"/>
  </w:num>
  <w:num w:numId="15" w16cid:durableId="1132789979">
    <w:abstractNumId w:val="10"/>
  </w:num>
  <w:num w:numId="16" w16cid:durableId="88739342">
    <w:abstractNumId w:val="2"/>
  </w:num>
  <w:num w:numId="17" w16cid:durableId="1881555806">
    <w:abstractNumId w:val="16"/>
  </w:num>
  <w:num w:numId="18" w16cid:durableId="1595044355">
    <w:abstractNumId w:val="11"/>
  </w:num>
  <w:num w:numId="19" w16cid:durableId="536312386">
    <w:abstractNumId w:val="9"/>
  </w:num>
  <w:num w:numId="20" w16cid:durableId="1346327339">
    <w:abstractNumId w:val="17"/>
  </w:num>
  <w:num w:numId="21" w16cid:durableId="1572961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A3"/>
    <w:rsid w:val="00145BF7"/>
    <w:rsid w:val="00176E1E"/>
    <w:rsid w:val="001B3D02"/>
    <w:rsid w:val="002840C8"/>
    <w:rsid w:val="00372DA3"/>
    <w:rsid w:val="003F5915"/>
    <w:rsid w:val="0041646F"/>
    <w:rsid w:val="004447CC"/>
    <w:rsid w:val="00511139"/>
    <w:rsid w:val="005322D4"/>
    <w:rsid w:val="00537927"/>
    <w:rsid w:val="00591FFF"/>
    <w:rsid w:val="00624630"/>
    <w:rsid w:val="00660E18"/>
    <w:rsid w:val="00681A41"/>
    <w:rsid w:val="007023DF"/>
    <w:rsid w:val="007B382C"/>
    <w:rsid w:val="0083463F"/>
    <w:rsid w:val="00A3094F"/>
    <w:rsid w:val="00A47D6B"/>
    <w:rsid w:val="00BC286C"/>
    <w:rsid w:val="00C22543"/>
    <w:rsid w:val="00D23BDF"/>
    <w:rsid w:val="00D434F8"/>
    <w:rsid w:val="00DA521C"/>
    <w:rsid w:val="00DF2954"/>
    <w:rsid w:val="00F4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110"/>
  <w15:docId w15:val="{B06421EC-3A59-412F-970C-835A8385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6"/>
      <w:outlineLvl w:val="0"/>
    </w:pPr>
    <w:rPr>
      <w:b/>
      <w:bCs/>
    </w:rPr>
  </w:style>
  <w:style w:type="paragraph" w:styleId="Heading2">
    <w:name w:val="heading 2"/>
    <w:basedOn w:val="Normal"/>
    <w:next w:val="Normal"/>
    <w:link w:val="Heading2Char"/>
    <w:uiPriority w:val="9"/>
    <w:semiHidden/>
    <w:unhideWhenUsed/>
    <w:qFormat/>
    <w:rsid w:val="002840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40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0E18"/>
    <w:rPr>
      <w:color w:val="0000FF" w:themeColor="hyperlink"/>
      <w:u w:val="single"/>
    </w:rPr>
  </w:style>
  <w:style w:type="paragraph" w:styleId="Header">
    <w:name w:val="header"/>
    <w:basedOn w:val="Normal"/>
    <w:link w:val="HeaderChar"/>
    <w:uiPriority w:val="99"/>
    <w:unhideWhenUsed/>
    <w:rsid w:val="00BC286C"/>
    <w:pPr>
      <w:tabs>
        <w:tab w:val="center" w:pos="4680"/>
        <w:tab w:val="right" w:pos="9360"/>
      </w:tabs>
    </w:pPr>
  </w:style>
  <w:style w:type="character" w:customStyle="1" w:styleId="HeaderChar">
    <w:name w:val="Header Char"/>
    <w:basedOn w:val="DefaultParagraphFont"/>
    <w:link w:val="Header"/>
    <w:uiPriority w:val="99"/>
    <w:rsid w:val="00BC286C"/>
    <w:rPr>
      <w:rFonts w:ascii="Arial" w:eastAsia="Arial" w:hAnsi="Arial" w:cs="Arial"/>
      <w:lang w:bidi="en-US"/>
    </w:rPr>
  </w:style>
  <w:style w:type="paragraph" w:styleId="Footer">
    <w:name w:val="footer"/>
    <w:basedOn w:val="Normal"/>
    <w:link w:val="FooterChar"/>
    <w:uiPriority w:val="99"/>
    <w:unhideWhenUsed/>
    <w:rsid w:val="00BC286C"/>
    <w:pPr>
      <w:tabs>
        <w:tab w:val="center" w:pos="4680"/>
        <w:tab w:val="right" w:pos="9360"/>
      </w:tabs>
    </w:pPr>
  </w:style>
  <w:style w:type="character" w:customStyle="1" w:styleId="FooterChar">
    <w:name w:val="Footer Char"/>
    <w:basedOn w:val="DefaultParagraphFont"/>
    <w:link w:val="Footer"/>
    <w:uiPriority w:val="99"/>
    <w:rsid w:val="00BC286C"/>
    <w:rPr>
      <w:rFonts w:ascii="Arial" w:eastAsia="Arial" w:hAnsi="Arial" w:cs="Arial"/>
      <w:lang w:bidi="en-US"/>
    </w:rPr>
  </w:style>
  <w:style w:type="character" w:customStyle="1" w:styleId="Heading2Char">
    <w:name w:val="Heading 2 Char"/>
    <w:basedOn w:val="DefaultParagraphFont"/>
    <w:link w:val="Heading2"/>
    <w:uiPriority w:val="9"/>
    <w:semiHidden/>
    <w:rsid w:val="002840C8"/>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840C8"/>
    <w:rPr>
      <w:rFonts w:asciiTheme="majorHAnsi" w:eastAsiaTheme="majorEastAsia" w:hAnsiTheme="majorHAnsi" w:cstheme="majorBidi"/>
      <w:color w:val="243F60" w:themeColor="accent1" w:themeShade="7F"/>
      <w:sz w:val="24"/>
      <w:szCs w:val="24"/>
      <w:lang w:bidi="en-US"/>
    </w:rPr>
  </w:style>
  <w:style w:type="paragraph" w:styleId="Title">
    <w:name w:val="Title"/>
    <w:basedOn w:val="TableParagraph"/>
    <w:next w:val="Normal"/>
    <w:link w:val="TitleChar"/>
    <w:uiPriority w:val="10"/>
    <w:qFormat/>
    <w:rsid w:val="005322D4"/>
    <w:pPr>
      <w:spacing w:before="1" w:line="254" w:lineRule="exact"/>
      <w:ind w:left="115" w:right="423"/>
    </w:pPr>
    <w:rPr>
      <w:b/>
    </w:rPr>
  </w:style>
  <w:style w:type="character" w:customStyle="1" w:styleId="TitleChar">
    <w:name w:val="Title Char"/>
    <w:basedOn w:val="DefaultParagraphFont"/>
    <w:link w:val="Title"/>
    <w:uiPriority w:val="10"/>
    <w:rsid w:val="005322D4"/>
    <w:rPr>
      <w:rFonts w:ascii="Arial" w:eastAsia="Arial" w:hAnsi="Arial" w:cs="Arial"/>
      <w:b/>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MInformation@Sac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8BDC-4D2E-4433-8449-5B9D3BE1DA60}">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1389</Words>
  <Characters>7918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DHHS P&amp;P Template</vt:lpstr>
    </vt:vector>
  </TitlesOfParts>
  <Company>County of Sacramento</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QM-00-01-UMDAP</dc:title>
  <dc:creator>Hawkins. Pamela</dc:creator>
  <cp:keywords>ADA Version 2026</cp:keywords>
  <cp:lastModifiedBy>Baranski. Nicholas</cp:lastModifiedBy>
  <cp:revision>9</cp:revision>
  <dcterms:created xsi:type="dcterms:W3CDTF">2026-07-07T20:23:00Z</dcterms:created>
  <dcterms:modified xsi:type="dcterms:W3CDTF">2026-07-09T15:45:00Z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Acrobat PDFMaker 15 for Word</vt:lpwstr>
  </property>
  <property fmtid="{D5CDD505-2E9C-101B-9397-08002B2CF9AE}" pid="4" name="LastSaved">
    <vt:filetime>2021-11-24T00:00:00Z</vt:filetime>
  </property>
</Properties>
</file>