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799"/>
        <w:gridCol w:w="964"/>
        <w:gridCol w:w="1982"/>
        <w:gridCol w:w="2045"/>
      </w:tblGrid>
      <w:tr w:rsidR="00772C35" w14:paraId="1186E550" w14:textId="77777777" w:rsidTr="00772C35">
        <w:trPr>
          <w:trHeight w:hRule="exact" w:val="518"/>
        </w:trPr>
        <w:tc>
          <w:tcPr>
            <w:tcW w:w="5763" w:type="dxa"/>
            <w:gridSpan w:val="2"/>
            <w:vMerge w:val="restart"/>
            <w:vAlign w:val="center"/>
          </w:tcPr>
          <w:p w14:paraId="749ED20C" w14:textId="77777777" w:rsidR="00772C35" w:rsidRDefault="00772C35"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004696FE" w:rsidR="00772C35" w:rsidRPr="00BF5E45" w:rsidRDefault="00772C35"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6FE81B99" w:rsidR="00772C35" w:rsidRPr="00BF5E45" w:rsidRDefault="00772C35"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Services</w:t>
            </w:r>
          </w:p>
          <w:p w14:paraId="6C824E86" w14:textId="4EF1999C" w:rsidR="00772C35" w:rsidRDefault="00772C35" w:rsidP="00BF5E45">
            <w:pPr>
              <w:pStyle w:val="BodyText3"/>
              <w:rPr>
                <w:sz w:val="20"/>
                <w:szCs w:val="20"/>
              </w:rPr>
            </w:pPr>
            <w:r>
              <w:rPr>
                <w:sz w:val="20"/>
                <w:szCs w:val="20"/>
              </w:rPr>
              <w:t xml:space="preserve">             </w:t>
            </w:r>
            <w:r w:rsidRPr="00BF5E45">
              <w:rPr>
                <w:sz w:val="20"/>
                <w:szCs w:val="20"/>
              </w:rPr>
              <w:t>Division of Behavioral Health Services</w:t>
            </w:r>
          </w:p>
          <w:p w14:paraId="54423FFC" w14:textId="1BBDE152" w:rsidR="00772C35" w:rsidRPr="00ED6752" w:rsidRDefault="00772C35" w:rsidP="00BF5E45">
            <w:pPr>
              <w:pStyle w:val="BodyText3"/>
              <w:spacing w:after="120"/>
              <w:rPr>
                <w:sz w:val="18"/>
                <w:szCs w:val="18"/>
              </w:rPr>
            </w:pPr>
            <w:r>
              <w:rPr>
                <w:sz w:val="20"/>
                <w:szCs w:val="20"/>
              </w:rPr>
              <w:t xml:space="preserve">             </w:t>
            </w:r>
            <w:r w:rsidRPr="00BF5E45">
              <w:rPr>
                <w:sz w:val="20"/>
                <w:szCs w:val="20"/>
              </w:rPr>
              <w:t>Policy and Procedure</w:t>
            </w:r>
          </w:p>
        </w:tc>
        <w:tc>
          <w:tcPr>
            <w:tcW w:w="1982" w:type="dxa"/>
            <w:vAlign w:val="bottom"/>
          </w:tcPr>
          <w:p w14:paraId="1853ED38" w14:textId="72418A0C" w:rsidR="00772C35" w:rsidRPr="00D06BA7" w:rsidRDefault="00772C35" w:rsidP="00453EB9">
            <w:pPr>
              <w:rPr>
                <w:rFonts w:ascii="Arial" w:hAnsi="Arial" w:cs="Arial"/>
              </w:rPr>
            </w:pPr>
            <w:r w:rsidRPr="00D06BA7">
              <w:rPr>
                <w:rFonts w:ascii="Arial" w:hAnsi="Arial" w:cs="Arial"/>
              </w:rPr>
              <w:t>Policy Issue</w:t>
            </w:r>
            <w:r w:rsidRPr="00D06BA7">
              <w:rPr>
                <w:rFonts w:ascii="Arial" w:eastAsia="PMingLiU" w:hAnsi="Arial" w:cs="Arial" w:hint="eastAsia"/>
                <w:lang w:eastAsia="zh-TW"/>
              </w:rPr>
              <w:t>r</w:t>
            </w:r>
            <w:r w:rsidRPr="00D06BA7">
              <w:rPr>
                <w:rFonts w:ascii="Arial" w:hAnsi="Arial" w:cs="Arial"/>
              </w:rPr>
              <w:t xml:space="preserve"> (Unit</w:t>
            </w:r>
            <w:r w:rsidRPr="00D06BA7">
              <w:rPr>
                <w:rFonts w:ascii="Arial" w:eastAsia="PMingLiU" w:hAnsi="Arial" w:cs="Arial" w:hint="eastAsia"/>
                <w:lang w:eastAsia="zh-TW"/>
              </w:rPr>
              <w:t>/Program</w:t>
            </w:r>
            <w:r w:rsidRPr="00D06BA7">
              <w:rPr>
                <w:rFonts w:ascii="Arial" w:hAnsi="Arial" w:cs="Arial"/>
              </w:rPr>
              <w:t>)</w:t>
            </w:r>
          </w:p>
        </w:tc>
        <w:tc>
          <w:tcPr>
            <w:tcW w:w="2045" w:type="dxa"/>
            <w:vAlign w:val="bottom"/>
          </w:tcPr>
          <w:p w14:paraId="0C9D81BD" w14:textId="13F69DAE" w:rsidR="00772C35" w:rsidRPr="00D06BA7" w:rsidRDefault="00772C35" w:rsidP="00453EB9">
            <w:pPr>
              <w:rPr>
                <w:rFonts w:ascii="Arial" w:hAnsi="Arial" w:cs="Arial"/>
                <w:b/>
              </w:rPr>
            </w:pPr>
            <w:r w:rsidRPr="00D06BA7">
              <w:rPr>
                <w:rFonts w:ascii="Arial" w:hAnsi="Arial" w:cs="Arial"/>
                <w:b/>
              </w:rPr>
              <w:t>QM</w:t>
            </w:r>
          </w:p>
        </w:tc>
      </w:tr>
      <w:tr w:rsidR="00772C35" w14:paraId="2BF2A03D" w14:textId="77777777" w:rsidTr="00772C35">
        <w:trPr>
          <w:trHeight w:hRule="exact" w:val="331"/>
        </w:trPr>
        <w:tc>
          <w:tcPr>
            <w:tcW w:w="5763" w:type="dxa"/>
            <w:gridSpan w:val="2"/>
            <w:vMerge/>
          </w:tcPr>
          <w:p w14:paraId="5C10C6AF" w14:textId="75B90BBD" w:rsidR="00772C35" w:rsidRPr="00ED6752" w:rsidRDefault="00772C35" w:rsidP="00453EB9">
            <w:pPr>
              <w:rPr>
                <w:rFonts w:ascii="Arial" w:hAnsi="Arial" w:cs="Arial"/>
                <w:sz w:val="18"/>
                <w:szCs w:val="18"/>
              </w:rPr>
            </w:pPr>
          </w:p>
        </w:tc>
        <w:tc>
          <w:tcPr>
            <w:tcW w:w="1982" w:type="dxa"/>
            <w:vAlign w:val="bottom"/>
          </w:tcPr>
          <w:p w14:paraId="4DE7DA65" w14:textId="7303E49D" w:rsidR="00772C35" w:rsidRPr="00D06BA7" w:rsidRDefault="00772C35" w:rsidP="00453EB9">
            <w:pPr>
              <w:rPr>
                <w:rFonts w:ascii="Arial" w:hAnsi="Arial" w:cs="Arial"/>
              </w:rPr>
            </w:pPr>
            <w:r w:rsidRPr="00D06BA7">
              <w:rPr>
                <w:rFonts w:ascii="Arial" w:hAnsi="Arial" w:cs="Arial"/>
              </w:rPr>
              <w:t>Policy Number</w:t>
            </w:r>
          </w:p>
        </w:tc>
        <w:tc>
          <w:tcPr>
            <w:tcW w:w="2045" w:type="dxa"/>
            <w:vAlign w:val="bottom"/>
          </w:tcPr>
          <w:p w14:paraId="0AA30B3C" w14:textId="473131BF" w:rsidR="00772C35" w:rsidRPr="00D06BA7" w:rsidRDefault="00772C35" w:rsidP="00F017A7">
            <w:pPr>
              <w:rPr>
                <w:rFonts w:ascii="Arial" w:hAnsi="Arial" w:cs="Arial"/>
                <w:b/>
              </w:rPr>
            </w:pPr>
            <w:r>
              <w:rPr>
                <w:rFonts w:ascii="Arial" w:hAnsi="Arial" w:cs="Arial"/>
                <w:b/>
              </w:rPr>
              <w:t>QM-00-03</w:t>
            </w:r>
          </w:p>
        </w:tc>
      </w:tr>
      <w:tr w:rsidR="00772C35" w14:paraId="1B885194" w14:textId="77777777" w:rsidTr="00772C35">
        <w:trPr>
          <w:trHeight w:hRule="exact" w:val="331"/>
        </w:trPr>
        <w:tc>
          <w:tcPr>
            <w:tcW w:w="5763" w:type="dxa"/>
            <w:gridSpan w:val="2"/>
            <w:vMerge/>
          </w:tcPr>
          <w:p w14:paraId="15FA1AC8" w14:textId="64C22693" w:rsidR="00772C35" w:rsidRPr="00ED6752" w:rsidRDefault="00772C35" w:rsidP="00453EB9">
            <w:pPr>
              <w:rPr>
                <w:rFonts w:ascii="Arial" w:hAnsi="Arial" w:cs="Arial"/>
                <w:sz w:val="18"/>
                <w:szCs w:val="18"/>
              </w:rPr>
            </w:pPr>
          </w:p>
        </w:tc>
        <w:tc>
          <w:tcPr>
            <w:tcW w:w="1982" w:type="dxa"/>
            <w:vAlign w:val="bottom"/>
          </w:tcPr>
          <w:p w14:paraId="06ED37AD" w14:textId="77665996" w:rsidR="00772C35" w:rsidRPr="00D06BA7" w:rsidRDefault="00772C35" w:rsidP="00453EB9">
            <w:pPr>
              <w:rPr>
                <w:rFonts w:ascii="Arial" w:hAnsi="Arial" w:cs="Arial"/>
              </w:rPr>
            </w:pPr>
            <w:r w:rsidRPr="00D06BA7">
              <w:rPr>
                <w:rFonts w:ascii="Arial" w:hAnsi="Arial" w:cs="Arial"/>
              </w:rPr>
              <w:t>Effective Date</w:t>
            </w:r>
          </w:p>
        </w:tc>
        <w:tc>
          <w:tcPr>
            <w:tcW w:w="2045" w:type="dxa"/>
            <w:vAlign w:val="bottom"/>
          </w:tcPr>
          <w:p w14:paraId="36E21D3C" w14:textId="5F0148C8" w:rsidR="00772C35" w:rsidRPr="00D06BA7" w:rsidRDefault="00772C35" w:rsidP="00453EB9">
            <w:pPr>
              <w:rPr>
                <w:rFonts w:ascii="Arial" w:hAnsi="Arial" w:cs="Arial"/>
                <w:b/>
              </w:rPr>
            </w:pPr>
            <w:r>
              <w:rPr>
                <w:rFonts w:ascii="Arial" w:hAnsi="Arial" w:cs="Arial"/>
                <w:b/>
              </w:rPr>
              <w:t>05/24/2010</w:t>
            </w:r>
          </w:p>
        </w:tc>
      </w:tr>
      <w:tr w:rsidR="00772C35" w14:paraId="1EC47E08" w14:textId="77777777" w:rsidTr="00772C35">
        <w:trPr>
          <w:trHeight w:hRule="exact" w:val="331"/>
        </w:trPr>
        <w:tc>
          <w:tcPr>
            <w:tcW w:w="5763" w:type="dxa"/>
            <w:gridSpan w:val="2"/>
            <w:vMerge/>
          </w:tcPr>
          <w:p w14:paraId="57AE58E1" w14:textId="2D3914F5" w:rsidR="00772C35" w:rsidRPr="00ED6752" w:rsidRDefault="00772C35" w:rsidP="00453EB9">
            <w:pPr>
              <w:rPr>
                <w:rFonts w:ascii="Arial" w:hAnsi="Arial" w:cs="Arial"/>
                <w:sz w:val="18"/>
                <w:szCs w:val="18"/>
              </w:rPr>
            </w:pPr>
          </w:p>
        </w:tc>
        <w:tc>
          <w:tcPr>
            <w:tcW w:w="1982" w:type="dxa"/>
            <w:vAlign w:val="bottom"/>
          </w:tcPr>
          <w:p w14:paraId="16548CD6" w14:textId="2C87C7C1" w:rsidR="00772C35" w:rsidRPr="00D06BA7" w:rsidRDefault="00772C35" w:rsidP="00453EB9">
            <w:pPr>
              <w:rPr>
                <w:rFonts w:ascii="Arial" w:hAnsi="Arial" w:cs="Arial"/>
              </w:rPr>
            </w:pPr>
            <w:r w:rsidRPr="00D06BA7">
              <w:rPr>
                <w:rFonts w:ascii="Arial" w:hAnsi="Arial" w:cs="Arial"/>
              </w:rPr>
              <w:t>Revision Date</w:t>
            </w:r>
          </w:p>
        </w:tc>
        <w:tc>
          <w:tcPr>
            <w:tcW w:w="2045" w:type="dxa"/>
            <w:vAlign w:val="bottom"/>
          </w:tcPr>
          <w:p w14:paraId="56949FD4" w14:textId="3D2DEF67" w:rsidR="00772C35" w:rsidRPr="00D06BA7" w:rsidRDefault="00772C35" w:rsidP="00090148">
            <w:pPr>
              <w:rPr>
                <w:rFonts w:ascii="Arial" w:hAnsi="Arial" w:cs="Arial"/>
                <w:b/>
              </w:rPr>
            </w:pPr>
            <w:r>
              <w:rPr>
                <w:rFonts w:ascii="Arial" w:hAnsi="Arial" w:cs="Arial"/>
                <w:b/>
              </w:rPr>
              <w:t>01/01/2024</w:t>
            </w:r>
          </w:p>
        </w:tc>
      </w:tr>
      <w:tr w:rsidR="00453EB9" w14:paraId="7AF65879" w14:textId="77777777" w:rsidTr="00772C35">
        <w:tc>
          <w:tcPr>
            <w:tcW w:w="4799" w:type="dxa"/>
          </w:tcPr>
          <w:p w14:paraId="6B06212B" w14:textId="77777777" w:rsidR="00BF5E45" w:rsidRPr="00D31879" w:rsidRDefault="00453EB9" w:rsidP="00E56709">
            <w:pPr>
              <w:rPr>
                <w:rFonts w:ascii="Arial" w:hAnsi="Arial" w:cs="Arial"/>
              </w:rPr>
            </w:pPr>
            <w:r w:rsidRPr="00D31879">
              <w:rPr>
                <w:rFonts w:ascii="Arial" w:hAnsi="Arial" w:cs="Arial"/>
              </w:rPr>
              <w:t>Title:</w:t>
            </w:r>
          </w:p>
          <w:p w14:paraId="54F717BE" w14:textId="16040431" w:rsidR="00D31879" w:rsidRPr="00C64AD1" w:rsidRDefault="00CB2907" w:rsidP="00C64AD1">
            <w:pPr>
              <w:pStyle w:val="Title"/>
            </w:pPr>
            <w:r w:rsidRPr="00C64AD1">
              <w:t>Electronic Health Record (EHR)</w:t>
            </w:r>
            <w:r w:rsidR="00F017A7" w:rsidRPr="00C64AD1">
              <w:t xml:space="preserve"> </w:t>
            </w:r>
            <w:r w:rsidR="00090148" w:rsidRPr="00C64AD1">
              <w:t>Account Management and Password Protection</w:t>
            </w:r>
          </w:p>
        </w:tc>
        <w:tc>
          <w:tcPr>
            <w:tcW w:w="4991" w:type="dxa"/>
            <w:gridSpan w:val="3"/>
          </w:tcPr>
          <w:p w14:paraId="1E49E2E7" w14:textId="77777777" w:rsidR="00453EB9" w:rsidRPr="00D31879" w:rsidRDefault="00453EB9" w:rsidP="00E56709">
            <w:pPr>
              <w:rPr>
                <w:rFonts w:ascii="Arial" w:hAnsi="Arial" w:cs="Arial"/>
              </w:rPr>
            </w:pPr>
            <w:r w:rsidRPr="00D31879">
              <w:rPr>
                <w:rFonts w:ascii="Arial" w:hAnsi="Arial" w:cs="Arial"/>
              </w:rPr>
              <w:t>Functional Area:</w:t>
            </w:r>
          </w:p>
          <w:p w14:paraId="32F4F8B7" w14:textId="6CCD4DE0" w:rsidR="00BF5E45" w:rsidRPr="00D31879" w:rsidRDefault="00090148" w:rsidP="0062573B">
            <w:pPr>
              <w:pStyle w:val="PP07-07-14"/>
            </w:pPr>
            <w:r w:rsidRPr="0056593A">
              <w:t>Administration</w:t>
            </w:r>
          </w:p>
        </w:tc>
      </w:tr>
      <w:tr w:rsidR="00453EB9" w14:paraId="7F491C36" w14:textId="77777777" w:rsidTr="00772C35">
        <w:trPr>
          <w:trHeight w:val="516"/>
        </w:trPr>
        <w:tc>
          <w:tcPr>
            <w:tcW w:w="9790" w:type="dxa"/>
            <w:gridSpan w:val="4"/>
          </w:tcPr>
          <w:p w14:paraId="37B25F9E" w14:textId="7DA60A45" w:rsidR="00453EB9" w:rsidRDefault="00453EB9" w:rsidP="00E56709">
            <w:pPr>
              <w:rPr>
                <w:rFonts w:ascii="Arial" w:hAnsi="Arial" w:cs="Arial"/>
                <w:b/>
              </w:rPr>
            </w:pPr>
            <w:r w:rsidRPr="00BF5E45">
              <w:rPr>
                <w:rFonts w:ascii="Arial" w:hAnsi="Arial" w:cs="Arial"/>
              </w:rPr>
              <w:t>Approved By</w:t>
            </w:r>
            <w:r w:rsidR="00C61A5D" w:rsidRPr="00BF5E45">
              <w:rPr>
                <w:rFonts w:ascii="Arial" w:hAnsi="Arial" w:cs="Arial"/>
              </w:rPr>
              <w:t>:</w:t>
            </w:r>
            <w:r w:rsidR="00C61A5D">
              <w:rPr>
                <w:rFonts w:ascii="Arial" w:hAnsi="Arial" w:cs="Arial"/>
              </w:rPr>
              <w:t xml:space="preserve"> (</w:t>
            </w:r>
            <w:r w:rsidR="005D5A92">
              <w:rPr>
                <w:rFonts w:ascii="Arial" w:hAnsi="Arial" w:cs="Arial"/>
              </w:rPr>
              <w:t>Signature on F</w:t>
            </w:r>
            <w:r w:rsidR="00171D70">
              <w:rPr>
                <w:rFonts w:ascii="Arial" w:hAnsi="Arial" w:cs="Arial"/>
              </w:rPr>
              <w:t>ile)</w:t>
            </w:r>
            <w:r w:rsidR="005D5A92" w:rsidRPr="005D5A92">
              <w:rPr>
                <w:rFonts w:ascii="Arial" w:hAnsi="Arial" w:cs="Arial"/>
                <w:b/>
              </w:rPr>
              <w:t xml:space="preserve"> Signed version available upon request</w:t>
            </w:r>
          </w:p>
          <w:p w14:paraId="25695FB7" w14:textId="77777777" w:rsidR="0062573B" w:rsidRPr="00D31879" w:rsidRDefault="0062573B" w:rsidP="00E56709">
            <w:pPr>
              <w:rPr>
                <w:rFonts w:ascii="Arial" w:hAnsi="Arial" w:cs="Arial"/>
              </w:rPr>
            </w:pPr>
          </w:p>
          <w:p w14:paraId="455340D1" w14:textId="255B1953" w:rsidR="00090148" w:rsidRPr="00090148" w:rsidRDefault="009E204C" w:rsidP="00090148">
            <w:pPr>
              <w:rPr>
                <w:rFonts w:ascii="Arial" w:hAnsi="Arial" w:cs="Arial"/>
                <w:b/>
              </w:rPr>
            </w:pPr>
            <w:r>
              <w:rPr>
                <w:rFonts w:ascii="Arial" w:hAnsi="Arial" w:cs="Arial"/>
                <w:b/>
              </w:rPr>
              <w:t>Alexandra Rechs, LMFT</w:t>
            </w:r>
          </w:p>
          <w:p w14:paraId="723B0207" w14:textId="46DB3A73" w:rsidR="00D31879" w:rsidRDefault="009E204C">
            <w:pPr>
              <w:pStyle w:val="PP07-07-14"/>
              <w:rPr>
                <w:b w:val="0"/>
              </w:rPr>
            </w:pPr>
            <w:r>
              <w:rPr>
                <w:b w:val="0"/>
              </w:rPr>
              <w:t>Program Manager, Division of Behavioral Health Services</w:t>
            </w:r>
          </w:p>
          <w:p w14:paraId="475C105E" w14:textId="77777777" w:rsidR="009E204C" w:rsidRDefault="009E204C">
            <w:pPr>
              <w:pStyle w:val="PP07-07-14"/>
              <w:rPr>
                <w:b w:val="0"/>
              </w:rPr>
            </w:pPr>
          </w:p>
          <w:p w14:paraId="7FDC8ABD" w14:textId="77777777" w:rsidR="009E204C" w:rsidRDefault="009E204C">
            <w:pPr>
              <w:pStyle w:val="PP07-07-14"/>
            </w:pPr>
            <w:r>
              <w:t>Ryan Quist, PHD</w:t>
            </w:r>
          </w:p>
          <w:p w14:paraId="41A8AEDD" w14:textId="2E43CA76" w:rsidR="009E204C" w:rsidRPr="00830415" w:rsidRDefault="009E204C">
            <w:pPr>
              <w:pStyle w:val="PP07-07-14"/>
              <w:rPr>
                <w:b w:val="0"/>
              </w:rPr>
            </w:pPr>
            <w:r>
              <w:rPr>
                <w:b w:val="0"/>
              </w:rPr>
              <w:t>Deputy Director, Division of Behavioral Health Services</w:t>
            </w:r>
          </w:p>
        </w:tc>
      </w:tr>
    </w:tbl>
    <w:p w14:paraId="2F7504CA" w14:textId="77777777" w:rsidR="00DF35F7" w:rsidRPr="00354608" w:rsidRDefault="00DF35F7" w:rsidP="00090148">
      <w:pPr>
        <w:spacing w:after="0" w:line="240" w:lineRule="auto"/>
        <w:rPr>
          <w:rFonts w:ascii="Arial" w:hAnsi="Arial" w:cs="Arial"/>
        </w:rPr>
      </w:pPr>
    </w:p>
    <w:p w14:paraId="7F4F0727" w14:textId="77777777" w:rsidR="00B11B79" w:rsidRPr="00354608" w:rsidRDefault="00B11B79" w:rsidP="00090148">
      <w:pPr>
        <w:spacing w:after="0" w:line="240" w:lineRule="auto"/>
        <w:rPr>
          <w:rFonts w:ascii="Arial" w:hAnsi="Arial" w:cs="Arial"/>
        </w:rPr>
      </w:pPr>
    </w:p>
    <w:p w14:paraId="04B9D523" w14:textId="3153961E" w:rsidR="00CE7447" w:rsidRPr="00772C35" w:rsidRDefault="00CE7447" w:rsidP="00772C35">
      <w:pPr>
        <w:pStyle w:val="Heading1"/>
      </w:pPr>
      <w:r w:rsidRPr="00772C35">
        <w:t>BACKGROUND/CONTEXT:</w:t>
      </w:r>
    </w:p>
    <w:p w14:paraId="6EB2CB0C" w14:textId="77777777" w:rsidR="009F5211" w:rsidRPr="00354608" w:rsidRDefault="009F5211" w:rsidP="00090148">
      <w:pPr>
        <w:spacing w:after="0" w:line="240" w:lineRule="auto"/>
        <w:rPr>
          <w:rFonts w:ascii="Arial" w:hAnsi="Arial" w:cs="Arial"/>
        </w:rPr>
      </w:pPr>
    </w:p>
    <w:p w14:paraId="409A0F88" w14:textId="462F4D0A" w:rsidR="00090148" w:rsidRPr="00354608" w:rsidRDefault="0097160C" w:rsidP="00090148">
      <w:pPr>
        <w:autoSpaceDE w:val="0"/>
        <w:autoSpaceDN w:val="0"/>
        <w:adjustRightInd w:val="0"/>
        <w:spacing w:after="0" w:line="240" w:lineRule="auto"/>
        <w:rPr>
          <w:rFonts w:ascii="Arial" w:hAnsi="Arial" w:cs="Arial"/>
        </w:rPr>
      </w:pPr>
      <w:r>
        <w:rPr>
          <w:rFonts w:ascii="Arial" w:hAnsi="Arial" w:cs="Arial"/>
        </w:rPr>
        <w:t>SmartCare</w:t>
      </w:r>
      <w:r w:rsidRPr="00354608">
        <w:rPr>
          <w:rFonts w:ascii="Arial" w:hAnsi="Arial" w:cs="Arial"/>
        </w:rPr>
        <w:t xml:space="preserve"> </w:t>
      </w:r>
      <w:r w:rsidR="00090148" w:rsidRPr="00354608">
        <w:rPr>
          <w:rFonts w:ascii="Arial" w:hAnsi="Arial" w:cs="Arial"/>
        </w:rPr>
        <w:t xml:space="preserve">is a web-based </w:t>
      </w:r>
      <w:r w:rsidR="00FD2AD1">
        <w:rPr>
          <w:rFonts w:ascii="Arial" w:hAnsi="Arial" w:cs="Arial"/>
        </w:rPr>
        <w:t>Electronic Health Record</w:t>
      </w:r>
      <w:r w:rsidR="005E6093">
        <w:rPr>
          <w:rFonts w:ascii="Arial" w:hAnsi="Arial" w:cs="Arial"/>
        </w:rPr>
        <w:t xml:space="preserve"> (EHR)</w:t>
      </w:r>
      <w:r w:rsidR="00090148" w:rsidRPr="00354608">
        <w:rPr>
          <w:rFonts w:ascii="Arial" w:hAnsi="Arial" w:cs="Arial"/>
        </w:rPr>
        <w:t xml:space="preserve">system used by Sacramento County, </w:t>
      </w:r>
      <w:r w:rsidR="00CB2907">
        <w:rPr>
          <w:rFonts w:ascii="Arial" w:hAnsi="Arial" w:cs="Arial"/>
        </w:rPr>
        <w:t xml:space="preserve">Division of Behavioral </w:t>
      </w:r>
      <w:r w:rsidR="00090148" w:rsidRPr="00354608">
        <w:rPr>
          <w:rFonts w:ascii="Arial" w:hAnsi="Arial" w:cs="Arial"/>
        </w:rPr>
        <w:t>Health Services (</w:t>
      </w:r>
      <w:r w:rsidR="00CB2907">
        <w:rPr>
          <w:rFonts w:ascii="Arial" w:hAnsi="Arial" w:cs="Arial"/>
        </w:rPr>
        <w:t>B</w:t>
      </w:r>
      <w:r w:rsidR="00090148" w:rsidRPr="00354608">
        <w:rPr>
          <w:rFonts w:ascii="Arial" w:hAnsi="Arial" w:cs="Arial"/>
        </w:rPr>
        <w:t xml:space="preserve">HS).  This mission critical application contains Personal Health Information (PHI) and as such, strict policies regarding the account usage and monitoring of accounts must be in place to prevent unauthorized access to the system.  This policy outlines the processes for requesting, </w:t>
      </w:r>
      <w:r w:rsidR="003A7D60" w:rsidRPr="00354608">
        <w:rPr>
          <w:rFonts w:ascii="Arial" w:hAnsi="Arial" w:cs="Arial"/>
        </w:rPr>
        <w:t>managing,</w:t>
      </w:r>
      <w:r w:rsidR="00090148" w:rsidRPr="00354608">
        <w:rPr>
          <w:rFonts w:ascii="Arial" w:hAnsi="Arial" w:cs="Arial"/>
        </w:rPr>
        <w:t xml:space="preserve"> and deactivating accounts.  This policy establishes how monitoring and tracking will take place within the Division of Behavioral Health Services and applies to all </w:t>
      </w:r>
      <w:r w:rsidR="00CB2907">
        <w:rPr>
          <w:rFonts w:ascii="Arial" w:hAnsi="Arial" w:cs="Arial"/>
        </w:rPr>
        <w:t>EHR</w:t>
      </w:r>
      <w:r w:rsidRPr="00354608">
        <w:rPr>
          <w:rFonts w:ascii="Arial" w:hAnsi="Arial" w:cs="Arial"/>
        </w:rPr>
        <w:t xml:space="preserve"> </w:t>
      </w:r>
      <w:r w:rsidR="00090148" w:rsidRPr="00354608">
        <w:rPr>
          <w:rFonts w:ascii="Arial" w:hAnsi="Arial" w:cs="Arial"/>
        </w:rPr>
        <w:t xml:space="preserve">users in </w:t>
      </w:r>
      <w:r w:rsidR="00CB2907">
        <w:rPr>
          <w:rFonts w:ascii="Arial" w:hAnsi="Arial" w:cs="Arial"/>
        </w:rPr>
        <w:t xml:space="preserve">Specialty </w:t>
      </w:r>
      <w:r w:rsidR="00253111">
        <w:rPr>
          <w:rFonts w:ascii="Arial" w:hAnsi="Arial" w:cs="Arial"/>
        </w:rPr>
        <w:t xml:space="preserve">Mental </w:t>
      </w:r>
      <w:r w:rsidR="00090148" w:rsidRPr="00354608">
        <w:rPr>
          <w:rFonts w:ascii="Arial" w:hAnsi="Arial" w:cs="Arial"/>
        </w:rPr>
        <w:t xml:space="preserve">Health </w:t>
      </w:r>
      <w:r w:rsidR="009E204C">
        <w:rPr>
          <w:rFonts w:ascii="Arial" w:hAnsi="Arial" w:cs="Arial"/>
        </w:rPr>
        <w:t>and Substance Use Prevention and Treatment (SUPT)</w:t>
      </w:r>
      <w:r w:rsidR="00090148" w:rsidRPr="00354608">
        <w:rPr>
          <w:rFonts w:ascii="Arial" w:hAnsi="Arial" w:cs="Arial"/>
        </w:rPr>
        <w:t xml:space="preserve">.  Each provider must ensure that all staff are trained and adhere to all State and Federal laws and regulations separate and independent of </w:t>
      </w:r>
      <w:r w:rsidR="00CB2907">
        <w:rPr>
          <w:rFonts w:ascii="Arial" w:hAnsi="Arial" w:cs="Arial"/>
        </w:rPr>
        <w:t>EHR</w:t>
      </w:r>
      <w:r w:rsidR="00CB2907" w:rsidRPr="00354608">
        <w:rPr>
          <w:rFonts w:ascii="Arial" w:hAnsi="Arial" w:cs="Arial"/>
        </w:rPr>
        <w:t xml:space="preserve"> </w:t>
      </w:r>
      <w:r w:rsidR="00090148" w:rsidRPr="00354608">
        <w:rPr>
          <w:rFonts w:ascii="Arial" w:hAnsi="Arial" w:cs="Arial"/>
        </w:rPr>
        <w:t>User training.  All providers training must include Health Insurance Portability and Accountability Act (HIPAA) training on privacy and security as well as 42 Code of Federal Regulations, Part 2, as specific areas of attention to the business of healthcare that is delivered in these contracted and county operated programs.  Such training is provided prior to requesting a</w:t>
      </w:r>
      <w:r w:rsidR="00CB2907">
        <w:rPr>
          <w:rFonts w:ascii="Arial" w:hAnsi="Arial" w:cs="Arial"/>
        </w:rPr>
        <w:t>n</w:t>
      </w:r>
      <w:r w:rsidR="00090148" w:rsidRPr="00354608">
        <w:rPr>
          <w:rFonts w:ascii="Arial" w:hAnsi="Arial" w:cs="Arial"/>
        </w:rPr>
        <w:t xml:space="preserve"> </w:t>
      </w:r>
      <w:r w:rsidR="00CB2907">
        <w:rPr>
          <w:rFonts w:ascii="Arial" w:hAnsi="Arial" w:cs="Arial"/>
        </w:rPr>
        <w:t>EHR</w:t>
      </w:r>
      <w:r w:rsidR="00212308" w:rsidRPr="00354608">
        <w:rPr>
          <w:rFonts w:ascii="Arial" w:hAnsi="Arial" w:cs="Arial"/>
        </w:rPr>
        <w:t xml:space="preserve"> </w:t>
      </w:r>
      <w:r w:rsidR="00090148" w:rsidRPr="00354608">
        <w:rPr>
          <w:rFonts w:ascii="Arial" w:hAnsi="Arial" w:cs="Arial"/>
        </w:rPr>
        <w:t xml:space="preserve">Account for any individual.  </w:t>
      </w:r>
      <w:r w:rsidR="00CB2907">
        <w:rPr>
          <w:rFonts w:ascii="Arial" w:hAnsi="Arial" w:cs="Arial"/>
        </w:rPr>
        <w:t>EHR</w:t>
      </w:r>
      <w:r w:rsidRPr="00354608">
        <w:rPr>
          <w:rFonts w:ascii="Arial" w:hAnsi="Arial" w:cs="Arial"/>
        </w:rPr>
        <w:t xml:space="preserve"> </w:t>
      </w:r>
      <w:r w:rsidR="00090148" w:rsidRPr="00354608">
        <w:rPr>
          <w:rFonts w:ascii="Arial" w:hAnsi="Arial" w:cs="Arial"/>
        </w:rPr>
        <w:t xml:space="preserve">Account </w:t>
      </w:r>
      <w:r w:rsidR="00FD5EEC">
        <w:rPr>
          <w:rFonts w:ascii="Arial" w:hAnsi="Arial" w:cs="Arial"/>
        </w:rPr>
        <w:t>Training/Registration</w:t>
      </w:r>
      <w:r w:rsidR="00090148" w:rsidRPr="00354608">
        <w:rPr>
          <w:rFonts w:ascii="Arial" w:hAnsi="Arial" w:cs="Arial"/>
        </w:rPr>
        <w:t xml:space="preserve"> Forms</w:t>
      </w:r>
      <w:r w:rsidR="00FD5EEC">
        <w:rPr>
          <w:rFonts w:ascii="Arial" w:hAnsi="Arial" w:cs="Arial"/>
        </w:rPr>
        <w:t xml:space="preserve"> (see attached)</w:t>
      </w:r>
      <w:r w:rsidR="00090148" w:rsidRPr="00354608">
        <w:rPr>
          <w:rFonts w:ascii="Arial" w:hAnsi="Arial" w:cs="Arial"/>
        </w:rPr>
        <w:t xml:space="preserve">, once completed, will be </w:t>
      </w:r>
      <w:r w:rsidR="00C61A5D" w:rsidRPr="00354608">
        <w:rPr>
          <w:rFonts w:ascii="Arial" w:hAnsi="Arial" w:cs="Arial"/>
        </w:rPr>
        <w:t>scanned,</w:t>
      </w:r>
      <w:r w:rsidR="00090148" w:rsidRPr="00354608">
        <w:rPr>
          <w:rFonts w:ascii="Arial" w:hAnsi="Arial" w:cs="Arial"/>
        </w:rPr>
        <w:t xml:space="preserve"> and maintained for a minimum of one year.  This information will be available for review and audit or compliance investigations or routing reviews by the Division Compliance Officer or designee.</w:t>
      </w:r>
    </w:p>
    <w:p w14:paraId="2D216003" w14:textId="77777777" w:rsidR="007D3AE6" w:rsidRPr="00354608" w:rsidRDefault="007D3AE6" w:rsidP="00090148">
      <w:pPr>
        <w:spacing w:after="0" w:line="240" w:lineRule="auto"/>
        <w:rPr>
          <w:rFonts w:ascii="Arial" w:hAnsi="Arial" w:cs="Arial"/>
        </w:rPr>
      </w:pPr>
    </w:p>
    <w:p w14:paraId="7FD1C448" w14:textId="77777777" w:rsidR="00C73E37" w:rsidRPr="00354608" w:rsidRDefault="00C73E37" w:rsidP="00090148">
      <w:pPr>
        <w:spacing w:after="0" w:line="240" w:lineRule="auto"/>
        <w:rPr>
          <w:rFonts w:ascii="Arial" w:hAnsi="Arial" w:cs="Arial"/>
        </w:rPr>
      </w:pPr>
    </w:p>
    <w:p w14:paraId="3F19CB09" w14:textId="77777777" w:rsidR="006D341B" w:rsidRPr="00772C35" w:rsidRDefault="006D341B" w:rsidP="00772C35">
      <w:pPr>
        <w:pStyle w:val="Heading2"/>
      </w:pPr>
      <w:r w:rsidRPr="00772C35">
        <w:t>DEFINITIONS:</w:t>
      </w:r>
    </w:p>
    <w:p w14:paraId="5BC5C8B7" w14:textId="77777777" w:rsidR="00202C6C" w:rsidRPr="00354608" w:rsidRDefault="00202C6C" w:rsidP="00090148">
      <w:pPr>
        <w:spacing w:after="0" w:line="240" w:lineRule="auto"/>
        <w:rPr>
          <w:rFonts w:ascii="Arial" w:hAnsi="Arial" w:cs="Arial"/>
        </w:rPr>
      </w:pPr>
    </w:p>
    <w:p w14:paraId="61FE3552" w14:textId="41D95821" w:rsidR="00090148" w:rsidRPr="00354608" w:rsidRDefault="00CB2907" w:rsidP="00245C69">
      <w:pPr>
        <w:pStyle w:val="ListParagraph"/>
        <w:numPr>
          <w:ilvl w:val="0"/>
          <w:numId w:val="4"/>
        </w:numPr>
        <w:autoSpaceDE w:val="0"/>
        <w:autoSpaceDN w:val="0"/>
        <w:adjustRightInd w:val="0"/>
        <w:spacing w:after="0" w:line="240" w:lineRule="auto"/>
        <w:ind w:left="360"/>
        <w:rPr>
          <w:rFonts w:ascii="Arial" w:hAnsi="Arial" w:cs="Arial"/>
        </w:rPr>
      </w:pPr>
      <w:r>
        <w:rPr>
          <w:rFonts w:ascii="Arial" w:hAnsi="Arial" w:cs="Arial"/>
          <w:b/>
          <w:bCs/>
        </w:rPr>
        <w:t>EHR</w:t>
      </w:r>
      <w:r w:rsidR="00B2088E" w:rsidRPr="00354608">
        <w:rPr>
          <w:rFonts w:ascii="Arial" w:hAnsi="Arial" w:cs="Arial"/>
          <w:b/>
          <w:bCs/>
        </w:rPr>
        <w:t xml:space="preserve"> </w:t>
      </w:r>
      <w:r w:rsidR="00090148" w:rsidRPr="00354608">
        <w:rPr>
          <w:rFonts w:ascii="Arial" w:hAnsi="Arial" w:cs="Arial"/>
          <w:b/>
          <w:bCs/>
        </w:rPr>
        <w:t>Liaison:</w:t>
      </w:r>
      <w:r w:rsidR="00090148" w:rsidRPr="00354608">
        <w:rPr>
          <w:rFonts w:ascii="Arial" w:hAnsi="Arial" w:cs="Arial"/>
          <w:bCs/>
        </w:rPr>
        <w:t xml:space="preserve"> </w:t>
      </w:r>
      <w:r w:rsidR="009E53D6" w:rsidRPr="00354608">
        <w:rPr>
          <w:rFonts w:ascii="Arial" w:hAnsi="Arial" w:cs="Arial"/>
          <w:bCs/>
        </w:rPr>
        <w:t xml:space="preserve"> </w:t>
      </w:r>
      <w:r w:rsidR="00090148" w:rsidRPr="00354608">
        <w:rPr>
          <w:rFonts w:ascii="Arial" w:hAnsi="Arial" w:cs="Arial"/>
        </w:rPr>
        <w:t xml:space="preserve">Individuals designated at each provider or county operated program with responsibility to disseminate and manage information and information requests relating to the </w:t>
      </w:r>
      <w:r>
        <w:rPr>
          <w:rFonts w:ascii="Arial" w:hAnsi="Arial" w:cs="Arial"/>
        </w:rPr>
        <w:t>EHR</w:t>
      </w:r>
      <w:r w:rsidR="00B2088E" w:rsidRPr="00354608">
        <w:rPr>
          <w:rFonts w:ascii="Arial" w:hAnsi="Arial" w:cs="Arial"/>
        </w:rPr>
        <w:t xml:space="preserve"> </w:t>
      </w:r>
      <w:r w:rsidR="00090148" w:rsidRPr="00354608">
        <w:rPr>
          <w:rFonts w:ascii="Arial" w:hAnsi="Arial" w:cs="Arial"/>
        </w:rPr>
        <w:t>implementation.</w:t>
      </w:r>
    </w:p>
    <w:p w14:paraId="5C58AACC" w14:textId="4513198E" w:rsidR="00090148" w:rsidRPr="00354608" w:rsidRDefault="00CB2907" w:rsidP="00202C6C">
      <w:pPr>
        <w:pStyle w:val="ListParagraph"/>
        <w:numPr>
          <w:ilvl w:val="0"/>
          <w:numId w:val="4"/>
        </w:numPr>
        <w:autoSpaceDE w:val="0"/>
        <w:autoSpaceDN w:val="0"/>
        <w:adjustRightInd w:val="0"/>
        <w:spacing w:after="0" w:line="240" w:lineRule="auto"/>
        <w:ind w:left="360"/>
        <w:rPr>
          <w:rFonts w:ascii="Arial" w:hAnsi="Arial" w:cs="Arial"/>
        </w:rPr>
      </w:pPr>
      <w:r>
        <w:rPr>
          <w:rFonts w:ascii="Arial" w:hAnsi="Arial" w:cs="Arial"/>
          <w:b/>
          <w:bCs/>
        </w:rPr>
        <w:t>EHR</w:t>
      </w:r>
      <w:r w:rsidR="00B2088E" w:rsidRPr="00354608">
        <w:rPr>
          <w:rFonts w:ascii="Arial" w:hAnsi="Arial" w:cs="Arial"/>
          <w:b/>
          <w:bCs/>
        </w:rPr>
        <w:t xml:space="preserve"> </w:t>
      </w:r>
      <w:r w:rsidR="00090148" w:rsidRPr="00354608">
        <w:rPr>
          <w:rFonts w:ascii="Arial" w:hAnsi="Arial" w:cs="Arial"/>
          <w:b/>
          <w:bCs/>
        </w:rPr>
        <w:t>Control</w:t>
      </w:r>
      <w:r w:rsidR="00090148" w:rsidRPr="00354608">
        <w:rPr>
          <w:rFonts w:ascii="Arial" w:hAnsi="Arial" w:cs="Arial"/>
          <w:b/>
        </w:rPr>
        <w:t>:</w:t>
      </w:r>
      <w:r w:rsidR="00090148" w:rsidRPr="00354608">
        <w:rPr>
          <w:rFonts w:ascii="Arial" w:hAnsi="Arial" w:cs="Arial"/>
        </w:rPr>
        <w:t xml:space="preserve"> </w:t>
      </w:r>
      <w:r w:rsidR="009E53D6" w:rsidRPr="00354608">
        <w:rPr>
          <w:rFonts w:ascii="Arial" w:hAnsi="Arial" w:cs="Arial"/>
        </w:rPr>
        <w:t xml:space="preserve"> </w:t>
      </w:r>
      <w:r w:rsidR="00090148" w:rsidRPr="00354608">
        <w:rPr>
          <w:rFonts w:ascii="Arial" w:hAnsi="Arial" w:cs="Arial"/>
        </w:rPr>
        <w:t>The act of limiting a user's access to certain data based on role or job function.</w:t>
      </w:r>
    </w:p>
    <w:p w14:paraId="509D482C" w14:textId="1EDCE888" w:rsidR="00090148" w:rsidRPr="00354608" w:rsidRDefault="00CB2907" w:rsidP="00202C6C">
      <w:pPr>
        <w:pStyle w:val="ListParagraph"/>
        <w:numPr>
          <w:ilvl w:val="0"/>
          <w:numId w:val="4"/>
        </w:numPr>
        <w:autoSpaceDE w:val="0"/>
        <w:autoSpaceDN w:val="0"/>
        <w:adjustRightInd w:val="0"/>
        <w:spacing w:after="0" w:line="240" w:lineRule="auto"/>
        <w:ind w:left="360"/>
        <w:rPr>
          <w:rFonts w:ascii="Arial" w:hAnsi="Arial" w:cs="Arial"/>
        </w:rPr>
      </w:pPr>
      <w:r>
        <w:rPr>
          <w:rFonts w:ascii="Arial" w:hAnsi="Arial" w:cs="Arial"/>
          <w:b/>
          <w:bCs/>
        </w:rPr>
        <w:t>EHR</w:t>
      </w:r>
      <w:r w:rsidR="00B2088E">
        <w:rPr>
          <w:rFonts w:ascii="Arial" w:hAnsi="Arial" w:cs="Arial"/>
          <w:b/>
          <w:bCs/>
        </w:rPr>
        <w:t xml:space="preserve"> </w:t>
      </w:r>
      <w:r w:rsidR="00090148" w:rsidRPr="00354608">
        <w:rPr>
          <w:rFonts w:ascii="Arial" w:hAnsi="Arial" w:cs="Arial"/>
          <w:b/>
          <w:bCs/>
        </w:rPr>
        <w:t>Creation:</w:t>
      </w:r>
      <w:r w:rsidR="00090148" w:rsidRPr="00354608">
        <w:rPr>
          <w:rFonts w:ascii="Arial" w:hAnsi="Arial" w:cs="Arial"/>
          <w:bCs/>
        </w:rPr>
        <w:t xml:space="preserve"> </w:t>
      </w:r>
      <w:r w:rsidR="009E53D6" w:rsidRPr="00354608">
        <w:rPr>
          <w:rFonts w:ascii="Arial" w:hAnsi="Arial" w:cs="Arial"/>
          <w:bCs/>
        </w:rPr>
        <w:t xml:space="preserve"> </w:t>
      </w:r>
      <w:r w:rsidR="00090148" w:rsidRPr="00354608">
        <w:rPr>
          <w:rFonts w:ascii="Arial" w:hAnsi="Arial" w:cs="Arial"/>
        </w:rPr>
        <w:t xml:space="preserve">This is the process of creating an account on a computer system and granting it permission to access or use some subset of files or data.  </w:t>
      </w:r>
      <w:r>
        <w:rPr>
          <w:rFonts w:ascii="Arial" w:hAnsi="Arial" w:cs="Arial"/>
        </w:rPr>
        <w:t xml:space="preserve">EHR </w:t>
      </w:r>
      <w:r w:rsidR="00090148" w:rsidRPr="00354608">
        <w:rPr>
          <w:rFonts w:ascii="Arial" w:hAnsi="Arial" w:cs="Arial"/>
        </w:rPr>
        <w:t>accounts are comprised of the following components</w:t>
      </w:r>
      <w:r w:rsidR="008328EC" w:rsidRPr="00354608">
        <w:rPr>
          <w:rFonts w:ascii="Arial" w:hAnsi="Arial" w:cs="Arial"/>
        </w:rPr>
        <w:t>:</w:t>
      </w:r>
    </w:p>
    <w:p w14:paraId="54780E15" w14:textId="77777777" w:rsidR="008328EC" w:rsidRPr="00354608" w:rsidRDefault="008328EC" w:rsidP="00F545B0">
      <w:pPr>
        <w:pStyle w:val="ListParagraph"/>
        <w:numPr>
          <w:ilvl w:val="0"/>
          <w:numId w:val="20"/>
        </w:numPr>
        <w:autoSpaceDE w:val="0"/>
        <w:autoSpaceDN w:val="0"/>
        <w:adjustRightInd w:val="0"/>
        <w:spacing w:after="0" w:line="240" w:lineRule="auto"/>
        <w:ind w:left="720"/>
        <w:rPr>
          <w:rFonts w:ascii="Arial" w:hAnsi="Arial" w:cs="Arial"/>
        </w:rPr>
      </w:pPr>
      <w:r w:rsidRPr="00354608">
        <w:rPr>
          <w:rFonts w:ascii="Arial" w:hAnsi="Arial" w:cs="Arial"/>
          <w:b/>
          <w:bCs/>
        </w:rPr>
        <w:t>User ID</w:t>
      </w:r>
      <w:r w:rsidRPr="00354608">
        <w:rPr>
          <w:rFonts w:ascii="Arial" w:hAnsi="Arial" w:cs="Arial"/>
          <w:b/>
        </w:rPr>
        <w:t>:</w:t>
      </w:r>
      <w:r w:rsidRPr="00354608">
        <w:rPr>
          <w:rFonts w:ascii="Arial" w:hAnsi="Arial" w:cs="Arial"/>
        </w:rPr>
        <w:t xml:space="preserve">  This is a unique identifier assigned to the account.  This typically contains the last name, first initial and a numeric value.</w:t>
      </w:r>
    </w:p>
    <w:p w14:paraId="1CC1188B" w14:textId="77777777" w:rsidR="008328EC" w:rsidRPr="00354608" w:rsidRDefault="008328EC" w:rsidP="00F545B0">
      <w:pPr>
        <w:pStyle w:val="ListParagraph"/>
        <w:numPr>
          <w:ilvl w:val="0"/>
          <w:numId w:val="20"/>
        </w:numPr>
        <w:autoSpaceDE w:val="0"/>
        <w:autoSpaceDN w:val="0"/>
        <w:adjustRightInd w:val="0"/>
        <w:spacing w:after="0" w:line="240" w:lineRule="auto"/>
        <w:ind w:left="720"/>
        <w:rPr>
          <w:rFonts w:ascii="Arial" w:hAnsi="Arial" w:cs="Arial"/>
        </w:rPr>
      </w:pPr>
      <w:r w:rsidRPr="00354608">
        <w:rPr>
          <w:rFonts w:ascii="Arial" w:hAnsi="Arial" w:cs="Arial"/>
          <w:b/>
          <w:bCs/>
        </w:rPr>
        <w:t>Password:</w:t>
      </w:r>
      <w:r w:rsidRPr="00354608">
        <w:rPr>
          <w:rFonts w:ascii="Arial" w:hAnsi="Arial" w:cs="Arial"/>
          <w:bCs/>
        </w:rPr>
        <w:t xml:space="preserve">  </w:t>
      </w:r>
      <w:r w:rsidRPr="00354608">
        <w:rPr>
          <w:rFonts w:ascii="Arial" w:hAnsi="Arial" w:cs="Arial"/>
        </w:rPr>
        <w:t>A secret combination of characters that are either assigned to you or you can choose that give you access to the computer or the network</w:t>
      </w:r>
    </w:p>
    <w:p w14:paraId="384BD090" w14:textId="2031CF98" w:rsidR="004458CE" w:rsidRPr="00CB2907" w:rsidRDefault="004458CE" w:rsidP="00CB2907">
      <w:pPr>
        <w:pStyle w:val="ListParagraph"/>
        <w:numPr>
          <w:ilvl w:val="0"/>
          <w:numId w:val="20"/>
        </w:numPr>
        <w:spacing w:after="0" w:line="240" w:lineRule="auto"/>
        <w:rPr>
          <w:rFonts w:ascii="Arial" w:hAnsi="Arial" w:cs="Arial"/>
        </w:rPr>
      </w:pPr>
      <w:r>
        <w:rPr>
          <w:rFonts w:ascii="Arial" w:hAnsi="Arial" w:cs="Arial"/>
          <w:b/>
          <w:bCs/>
        </w:rPr>
        <w:t>CDAG (</w:t>
      </w:r>
      <w:r w:rsidR="003A7D60">
        <w:rPr>
          <w:rFonts w:ascii="Arial" w:hAnsi="Arial" w:cs="Arial"/>
          <w:b/>
          <w:bCs/>
        </w:rPr>
        <w:t>Clinical</w:t>
      </w:r>
      <w:r>
        <w:rPr>
          <w:rFonts w:ascii="Arial" w:hAnsi="Arial" w:cs="Arial"/>
          <w:b/>
          <w:bCs/>
        </w:rPr>
        <w:t xml:space="preserve"> Data Access Group</w:t>
      </w:r>
      <w:r w:rsidR="00650CF2">
        <w:rPr>
          <w:rFonts w:ascii="Arial" w:hAnsi="Arial" w:cs="Arial"/>
          <w:b/>
          <w:bCs/>
        </w:rPr>
        <w:t>)</w:t>
      </w:r>
      <w:r>
        <w:rPr>
          <w:rFonts w:ascii="Arial" w:hAnsi="Arial" w:cs="Arial"/>
          <w:b/>
          <w:bCs/>
        </w:rPr>
        <w:t>:</w:t>
      </w:r>
      <w:r w:rsidRPr="00354608">
        <w:rPr>
          <w:rFonts w:ascii="Arial" w:hAnsi="Arial" w:cs="Arial"/>
        </w:rPr>
        <w:t xml:space="preserve">  </w:t>
      </w:r>
      <w:r>
        <w:rPr>
          <w:rFonts w:ascii="Arial" w:hAnsi="Arial" w:cs="Arial"/>
        </w:rPr>
        <w:t xml:space="preserve">To abide by </w:t>
      </w:r>
      <w:r w:rsidR="005578D4">
        <w:rPr>
          <w:rFonts w:ascii="Arial" w:hAnsi="Arial" w:cs="Arial"/>
        </w:rPr>
        <w:t xml:space="preserve">HIPAA and </w:t>
      </w:r>
      <w:r>
        <w:rPr>
          <w:rFonts w:ascii="Arial" w:hAnsi="Arial" w:cs="Arial"/>
        </w:rPr>
        <w:t>Title 42 CFR, SmartCare uses Clinical Data Access Groups, or CDAG to limit what users can see in the SmartCare system. A user CDAG will be determined by the program</w:t>
      </w:r>
      <w:r w:rsidR="003A7D60">
        <w:rPr>
          <w:rFonts w:ascii="Arial" w:hAnsi="Arial" w:cs="Arial"/>
        </w:rPr>
        <w:t xml:space="preserve"> where</w:t>
      </w:r>
      <w:r>
        <w:rPr>
          <w:rFonts w:ascii="Arial" w:hAnsi="Arial" w:cs="Arial"/>
        </w:rPr>
        <w:t xml:space="preserve"> they work and are set by the system administrator.</w:t>
      </w:r>
    </w:p>
    <w:p w14:paraId="3CE6A7B0" w14:textId="277546FE" w:rsidR="00090148" w:rsidRPr="00354608" w:rsidRDefault="00090148" w:rsidP="00202C6C">
      <w:pPr>
        <w:pStyle w:val="ListParagraph"/>
        <w:numPr>
          <w:ilvl w:val="0"/>
          <w:numId w:val="4"/>
        </w:numPr>
        <w:autoSpaceDE w:val="0"/>
        <w:autoSpaceDN w:val="0"/>
        <w:adjustRightInd w:val="0"/>
        <w:spacing w:after="0" w:line="240" w:lineRule="auto"/>
        <w:ind w:left="360"/>
        <w:rPr>
          <w:rFonts w:ascii="Arial" w:hAnsi="Arial" w:cs="Arial"/>
        </w:rPr>
      </w:pPr>
      <w:r w:rsidRPr="00354608">
        <w:rPr>
          <w:rFonts w:ascii="Arial" w:hAnsi="Arial" w:cs="Arial"/>
          <w:b/>
        </w:rPr>
        <w:lastRenderedPageBreak/>
        <w:t>Authorized Approver:</w:t>
      </w:r>
      <w:r w:rsidRPr="00354608">
        <w:rPr>
          <w:rFonts w:ascii="Arial" w:hAnsi="Arial" w:cs="Arial"/>
        </w:rPr>
        <w:t xml:space="preserve"> </w:t>
      </w:r>
      <w:r w:rsidR="009E53D6" w:rsidRPr="00354608">
        <w:rPr>
          <w:rFonts w:ascii="Arial" w:hAnsi="Arial" w:cs="Arial"/>
        </w:rPr>
        <w:t xml:space="preserve"> </w:t>
      </w:r>
      <w:r w:rsidRPr="00354608">
        <w:rPr>
          <w:rFonts w:ascii="Arial" w:hAnsi="Arial" w:cs="Arial"/>
        </w:rPr>
        <w:t>Individuals who have the authority to request a user account creation or deactivation for their agency staff.</w:t>
      </w:r>
    </w:p>
    <w:p w14:paraId="6A37C450" w14:textId="600E47FD" w:rsidR="00090148" w:rsidRPr="00EF77D0" w:rsidRDefault="00090148" w:rsidP="00F545B0">
      <w:pPr>
        <w:pStyle w:val="FootnoteText"/>
        <w:numPr>
          <w:ilvl w:val="0"/>
          <w:numId w:val="5"/>
        </w:numPr>
        <w:autoSpaceDE w:val="0"/>
        <w:autoSpaceDN w:val="0"/>
        <w:adjustRightInd w:val="0"/>
        <w:ind w:left="360"/>
        <w:rPr>
          <w:rFonts w:cs="Arial"/>
        </w:rPr>
      </w:pPr>
      <w:r w:rsidRPr="00F545B0">
        <w:rPr>
          <w:rFonts w:cs="Arial"/>
          <w:b/>
          <w:bCs/>
          <w:sz w:val="22"/>
          <w:szCs w:val="22"/>
        </w:rPr>
        <w:t>Breach:</w:t>
      </w:r>
      <w:r w:rsidRPr="00F545B0">
        <w:rPr>
          <w:rFonts w:cs="Arial"/>
          <w:bCs/>
          <w:sz w:val="22"/>
          <w:szCs w:val="22"/>
        </w:rPr>
        <w:t xml:space="preserve"> </w:t>
      </w:r>
      <w:r w:rsidR="00245C69" w:rsidRPr="00F545B0">
        <w:rPr>
          <w:rFonts w:cs="Arial"/>
          <w:sz w:val="22"/>
        </w:rPr>
        <w:t xml:space="preserve"> </w:t>
      </w:r>
      <w:r w:rsidR="001D2B48" w:rsidRPr="00F545B0">
        <w:rPr>
          <w:rFonts w:cs="Arial"/>
          <w:sz w:val="22"/>
        </w:rPr>
        <w:t>The acquisition, access, use, or disclosure of protected health information in a manner not permitted under subpart E (Privacy of Individually Identifiable Health Information) which compromises the security or privacy of the protected health information.</w:t>
      </w:r>
      <w:r w:rsidR="00245C69" w:rsidRPr="00F545B0">
        <w:rPr>
          <w:rFonts w:cs="Arial"/>
          <w:sz w:val="22"/>
          <w:szCs w:val="22"/>
        </w:rPr>
        <w:t xml:space="preserve">  </w:t>
      </w:r>
      <w:r w:rsidRPr="00F545B0">
        <w:rPr>
          <w:rFonts w:cs="Arial"/>
          <w:sz w:val="22"/>
          <w:szCs w:val="22"/>
        </w:rPr>
        <w:t xml:space="preserve">This is a violation of the HIPAA Privacy Rule and/or Security Rule </w:t>
      </w:r>
      <w:r w:rsidRPr="00D32307">
        <w:rPr>
          <w:rFonts w:cs="Arial"/>
          <w:sz w:val="22"/>
          <w:szCs w:val="22"/>
        </w:rPr>
        <w:t xml:space="preserve">and </w:t>
      </w:r>
      <w:r w:rsidRPr="00FF7BDF">
        <w:rPr>
          <w:rFonts w:cs="Arial"/>
          <w:sz w:val="22"/>
          <w:szCs w:val="22"/>
        </w:rPr>
        <w:t>or 42 CFR, part 2</w:t>
      </w:r>
      <w:r w:rsidRPr="00D32307">
        <w:rPr>
          <w:rFonts w:cs="Arial"/>
          <w:sz w:val="22"/>
          <w:szCs w:val="22"/>
        </w:rPr>
        <w:t>.</w:t>
      </w:r>
    </w:p>
    <w:p w14:paraId="78732FB0" w14:textId="2792A017" w:rsidR="00090148" w:rsidRPr="00354608" w:rsidRDefault="00090148" w:rsidP="00202C6C">
      <w:pPr>
        <w:pStyle w:val="ListParagraph"/>
        <w:numPr>
          <w:ilvl w:val="0"/>
          <w:numId w:val="5"/>
        </w:numPr>
        <w:autoSpaceDE w:val="0"/>
        <w:autoSpaceDN w:val="0"/>
        <w:adjustRightInd w:val="0"/>
        <w:spacing w:after="0" w:line="240" w:lineRule="auto"/>
        <w:ind w:left="360"/>
        <w:rPr>
          <w:rFonts w:ascii="Arial" w:hAnsi="Arial" w:cs="Arial"/>
        </w:rPr>
      </w:pPr>
      <w:r w:rsidRPr="00354608">
        <w:rPr>
          <w:rFonts w:ascii="Arial" w:hAnsi="Arial" w:cs="Arial"/>
          <w:b/>
          <w:bCs/>
        </w:rPr>
        <w:t>Data "Browsing":</w:t>
      </w:r>
      <w:r w:rsidRPr="00354608">
        <w:rPr>
          <w:rFonts w:ascii="Arial" w:hAnsi="Arial" w:cs="Arial"/>
          <w:bCs/>
        </w:rPr>
        <w:t xml:space="preserve"> </w:t>
      </w:r>
      <w:r w:rsidR="009E53D6" w:rsidRPr="00354608">
        <w:rPr>
          <w:rFonts w:ascii="Arial" w:hAnsi="Arial" w:cs="Arial"/>
          <w:bCs/>
        </w:rPr>
        <w:t xml:space="preserve"> </w:t>
      </w:r>
      <w:r w:rsidRPr="00354608">
        <w:rPr>
          <w:rFonts w:ascii="Arial" w:hAnsi="Arial" w:cs="Arial"/>
        </w:rPr>
        <w:t>The act of viewing data or records not directly within the scope of one's job functions at the time.  For example, a health care provider looking at records of patients not under that provider's care.</w:t>
      </w:r>
    </w:p>
    <w:p w14:paraId="75F97216" w14:textId="5872652D" w:rsidR="00090148" w:rsidRPr="00354608" w:rsidRDefault="00090148" w:rsidP="00202C6C">
      <w:pPr>
        <w:pStyle w:val="ListParagraph"/>
        <w:numPr>
          <w:ilvl w:val="0"/>
          <w:numId w:val="5"/>
        </w:numPr>
        <w:autoSpaceDE w:val="0"/>
        <w:autoSpaceDN w:val="0"/>
        <w:adjustRightInd w:val="0"/>
        <w:spacing w:after="0" w:line="240" w:lineRule="auto"/>
        <w:ind w:left="360"/>
        <w:rPr>
          <w:rFonts w:ascii="Arial" w:hAnsi="Arial" w:cs="Arial"/>
        </w:rPr>
      </w:pPr>
      <w:r w:rsidRPr="00354608">
        <w:rPr>
          <w:rFonts w:ascii="Arial" w:hAnsi="Arial" w:cs="Arial"/>
          <w:b/>
          <w:bCs/>
        </w:rPr>
        <w:t>HIPAA (Health Insurance Portability and Accountability Act</w:t>
      </w:r>
      <w:r w:rsidRPr="00354608">
        <w:rPr>
          <w:rFonts w:ascii="Arial" w:hAnsi="Arial" w:cs="Arial"/>
        </w:rPr>
        <w:t>)</w:t>
      </w:r>
      <w:r w:rsidRPr="00354608">
        <w:rPr>
          <w:rFonts w:ascii="Arial" w:hAnsi="Arial" w:cs="Arial"/>
          <w:b/>
        </w:rPr>
        <w:t>:</w:t>
      </w:r>
      <w:r w:rsidRPr="00354608">
        <w:rPr>
          <w:rFonts w:ascii="Arial" w:hAnsi="Arial" w:cs="Arial"/>
        </w:rPr>
        <w:t xml:space="preserve"> </w:t>
      </w:r>
      <w:r w:rsidR="009E53D6" w:rsidRPr="00354608">
        <w:rPr>
          <w:rFonts w:ascii="Arial" w:hAnsi="Arial" w:cs="Arial"/>
        </w:rPr>
        <w:t xml:space="preserve"> </w:t>
      </w:r>
      <w:r w:rsidRPr="00354608">
        <w:rPr>
          <w:rFonts w:ascii="Arial" w:hAnsi="Arial" w:cs="Arial"/>
        </w:rPr>
        <w:t xml:space="preserve">A set of standards for the privacy and security of </w:t>
      </w:r>
      <w:r w:rsidR="001D2B48" w:rsidRPr="00354608">
        <w:rPr>
          <w:rFonts w:ascii="Arial" w:hAnsi="Arial" w:cs="Arial"/>
        </w:rPr>
        <w:t xml:space="preserve">all </w:t>
      </w:r>
      <w:r w:rsidRPr="00354608">
        <w:rPr>
          <w:rFonts w:ascii="Arial" w:hAnsi="Arial" w:cs="Arial"/>
        </w:rPr>
        <w:t>protected health information required of health plans, health care clearinghouses, and health care providers.</w:t>
      </w:r>
    </w:p>
    <w:p w14:paraId="34B69D9E" w14:textId="77777777" w:rsidR="00090148" w:rsidRPr="00354608" w:rsidRDefault="00090148" w:rsidP="00202C6C">
      <w:pPr>
        <w:pStyle w:val="ListParagraph"/>
        <w:numPr>
          <w:ilvl w:val="0"/>
          <w:numId w:val="5"/>
        </w:numPr>
        <w:autoSpaceDE w:val="0"/>
        <w:autoSpaceDN w:val="0"/>
        <w:adjustRightInd w:val="0"/>
        <w:spacing w:after="0" w:line="240" w:lineRule="auto"/>
        <w:ind w:left="360"/>
        <w:rPr>
          <w:rFonts w:ascii="Arial" w:hAnsi="Arial" w:cs="Arial"/>
          <w:b/>
          <w:bCs/>
        </w:rPr>
      </w:pPr>
      <w:r w:rsidRPr="00354608">
        <w:rPr>
          <w:rFonts w:ascii="Arial" w:hAnsi="Arial" w:cs="Arial"/>
          <w:b/>
          <w:bCs/>
        </w:rPr>
        <w:t>42 CFR, Part 2:</w:t>
      </w:r>
      <w:r w:rsidRPr="00354608">
        <w:rPr>
          <w:rFonts w:ascii="Arial" w:hAnsi="Arial" w:cs="Arial"/>
          <w:bCs/>
        </w:rPr>
        <w:t xml:space="preserve">  Under the statutory provisions quoted in §§2.1 and 2.2, these regulations impose restrictions upon the disclosure and use of alcohol and drug abuse patient records which are maintained in connection with the performance of any federally assisted alcohol and drug abuse program.</w:t>
      </w:r>
    </w:p>
    <w:p w14:paraId="4797353D" w14:textId="3CB277A7" w:rsidR="00215FA9" w:rsidRPr="00F545B0" w:rsidRDefault="00CB3D3E" w:rsidP="00F545B0">
      <w:pPr>
        <w:pStyle w:val="ListParagraph"/>
        <w:numPr>
          <w:ilvl w:val="0"/>
          <w:numId w:val="5"/>
        </w:numPr>
        <w:spacing w:after="0" w:line="240" w:lineRule="auto"/>
        <w:ind w:left="360"/>
        <w:rPr>
          <w:rFonts w:ascii="Arial" w:hAnsi="Arial" w:cs="Arial"/>
        </w:rPr>
      </w:pPr>
      <w:r w:rsidRPr="00F545B0">
        <w:rPr>
          <w:rFonts w:ascii="Arial" w:hAnsi="Arial" w:cs="Arial"/>
          <w:b/>
          <w:bCs/>
        </w:rPr>
        <w:t>PHI (Protected Health Information)</w:t>
      </w:r>
      <w:r w:rsidR="00245C69" w:rsidRPr="00F545B0">
        <w:rPr>
          <w:rFonts w:ascii="Arial" w:hAnsi="Arial" w:cs="Arial"/>
          <w:b/>
        </w:rPr>
        <w:t>:</w:t>
      </w:r>
      <w:r w:rsidR="00245C69" w:rsidRPr="00354608">
        <w:rPr>
          <w:rFonts w:ascii="Arial" w:hAnsi="Arial" w:cs="Arial"/>
        </w:rPr>
        <w:t xml:space="preserve">  </w:t>
      </w:r>
      <w:r w:rsidR="00215FA9" w:rsidRPr="00F545B0">
        <w:rPr>
          <w:rFonts w:ascii="Arial" w:hAnsi="Arial" w:cs="Arial"/>
        </w:rPr>
        <w:t xml:space="preserve">PHI is </w:t>
      </w:r>
      <w:r w:rsidRPr="00F545B0">
        <w:rPr>
          <w:rFonts w:ascii="Arial" w:hAnsi="Arial" w:cs="Arial"/>
        </w:rPr>
        <w:t>individually</w:t>
      </w:r>
      <w:r w:rsidR="00215FA9" w:rsidRPr="00F545B0">
        <w:rPr>
          <w:rFonts w:ascii="Arial" w:hAnsi="Arial" w:cs="Arial"/>
        </w:rPr>
        <w:t xml:space="preserve"> identifiable health information that a health care plan, health care provider, health care clearinghouse, or business associate creates, maintains, receives or transmits that identifies an individual, or could be used to identify an individual, and relates to:</w:t>
      </w:r>
    </w:p>
    <w:p w14:paraId="0EE22DEB" w14:textId="77777777" w:rsidR="00215FA9" w:rsidRPr="00354608" w:rsidRDefault="00215FA9" w:rsidP="00594B59">
      <w:pPr>
        <w:numPr>
          <w:ilvl w:val="0"/>
          <w:numId w:val="19"/>
        </w:numPr>
        <w:spacing w:after="0" w:line="240" w:lineRule="auto"/>
        <w:rPr>
          <w:rFonts w:ascii="Arial" w:hAnsi="Arial" w:cs="Arial"/>
        </w:rPr>
      </w:pPr>
      <w:r w:rsidRPr="00354608">
        <w:rPr>
          <w:rFonts w:ascii="Arial" w:hAnsi="Arial" w:cs="Arial"/>
        </w:rPr>
        <w:t>The individual’s past, present, or future physical or mental health condition;</w:t>
      </w:r>
    </w:p>
    <w:p w14:paraId="16085229" w14:textId="77777777" w:rsidR="00215FA9" w:rsidRPr="008803DD" w:rsidRDefault="00215FA9" w:rsidP="00594B59">
      <w:pPr>
        <w:numPr>
          <w:ilvl w:val="0"/>
          <w:numId w:val="19"/>
        </w:numPr>
        <w:spacing w:after="0" w:line="240" w:lineRule="auto"/>
        <w:rPr>
          <w:rFonts w:ascii="Arial" w:hAnsi="Arial" w:cs="Arial"/>
        </w:rPr>
      </w:pPr>
      <w:r w:rsidRPr="008803DD">
        <w:rPr>
          <w:rFonts w:ascii="Arial" w:hAnsi="Arial" w:cs="Arial"/>
        </w:rPr>
        <w:t>The provision of health care to the individual; or</w:t>
      </w:r>
    </w:p>
    <w:p w14:paraId="019043B3" w14:textId="77777777" w:rsidR="00215FA9" w:rsidRPr="008803DD" w:rsidRDefault="00215FA9" w:rsidP="00594B59">
      <w:pPr>
        <w:numPr>
          <w:ilvl w:val="0"/>
          <w:numId w:val="19"/>
        </w:numPr>
        <w:spacing w:after="0" w:line="240" w:lineRule="auto"/>
        <w:rPr>
          <w:rFonts w:ascii="Arial" w:hAnsi="Arial" w:cs="Arial"/>
        </w:rPr>
      </w:pPr>
      <w:r w:rsidRPr="008803DD">
        <w:rPr>
          <w:rFonts w:ascii="Arial" w:hAnsi="Arial" w:cs="Arial"/>
        </w:rPr>
        <w:t>The past, present, or future payment for the provision of health care to the individual.</w:t>
      </w:r>
    </w:p>
    <w:p w14:paraId="64D1B909" w14:textId="005A9F59" w:rsidR="003A7313" w:rsidRDefault="00215FA9" w:rsidP="00F545B0">
      <w:pPr>
        <w:spacing w:after="0" w:line="240" w:lineRule="auto"/>
        <w:ind w:left="360"/>
        <w:rPr>
          <w:rFonts w:ascii="Arial" w:hAnsi="Arial" w:cs="Arial"/>
        </w:rPr>
      </w:pPr>
      <w:r w:rsidRPr="000A29CF">
        <w:rPr>
          <w:rFonts w:ascii="Arial" w:hAnsi="Arial" w:cs="Arial"/>
        </w:rPr>
        <w:t>PHI can be written, spoken or electronic.</w:t>
      </w:r>
    </w:p>
    <w:p w14:paraId="7DE7F582" w14:textId="77777777" w:rsidR="003A7313" w:rsidRPr="004458CE" w:rsidRDefault="003A7313" w:rsidP="004458CE">
      <w:pPr>
        <w:spacing w:after="0" w:line="240" w:lineRule="auto"/>
        <w:rPr>
          <w:rFonts w:ascii="Arial" w:hAnsi="Arial" w:cs="Arial"/>
        </w:rPr>
      </w:pPr>
    </w:p>
    <w:p w14:paraId="7A59D614" w14:textId="07D4AEA1" w:rsidR="007D3AE6" w:rsidRPr="00772C35" w:rsidRDefault="00B11B79" w:rsidP="00772C35">
      <w:pPr>
        <w:pStyle w:val="Heading3"/>
      </w:pPr>
      <w:r w:rsidRPr="00772C35">
        <w:t>PURPOSE:</w:t>
      </w:r>
    </w:p>
    <w:p w14:paraId="5D42A3CE" w14:textId="77777777" w:rsidR="007D708C" w:rsidRPr="00354608" w:rsidRDefault="007D708C" w:rsidP="00090148">
      <w:pPr>
        <w:spacing w:after="0" w:line="240" w:lineRule="auto"/>
        <w:rPr>
          <w:rFonts w:ascii="Arial" w:hAnsi="Arial" w:cs="Arial"/>
        </w:rPr>
      </w:pPr>
    </w:p>
    <w:p w14:paraId="1F53F159" w14:textId="2DDE6D6D" w:rsidR="00090148" w:rsidRPr="00354608" w:rsidRDefault="00090148" w:rsidP="00202C6C">
      <w:pPr>
        <w:autoSpaceDE w:val="0"/>
        <w:autoSpaceDN w:val="0"/>
        <w:adjustRightInd w:val="0"/>
        <w:spacing w:after="0" w:line="240" w:lineRule="auto"/>
        <w:rPr>
          <w:rFonts w:ascii="Arial" w:hAnsi="Arial" w:cs="Arial"/>
        </w:rPr>
      </w:pPr>
      <w:r w:rsidRPr="00354608">
        <w:rPr>
          <w:rFonts w:ascii="Arial" w:hAnsi="Arial" w:cs="Arial"/>
        </w:rPr>
        <w:t xml:space="preserve">The purpose of this policy is to communicate the process that will be followed to request a new </w:t>
      </w:r>
      <w:r w:rsidR="00CB2907">
        <w:rPr>
          <w:rFonts w:ascii="Arial" w:hAnsi="Arial" w:cs="Arial"/>
        </w:rPr>
        <w:t xml:space="preserve">EHR </w:t>
      </w:r>
      <w:r w:rsidRPr="00354608">
        <w:rPr>
          <w:rFonts w:ascii="Arial" w:hAnsi="Arial" w:cs="Arial"/>
        </w:rPr>
        <w:t xml:space="preserve">account, modify an existing account, deactivate an </w:t>
      </w:r>
      <w:r w:rsidR="00C61A5D" w:rsidRPr="00354608">
        <w:rPr>
          <w:rFonts w:ascii="Arial" w:hAnsi="Arial" w:cs="Arial"/>
        </w:rPr>
        <w:t>account,</w:t>
      </w:r>
      <w:r w:rsidRPr="00354608">
        <w:rPr>
          <w:rFonts w:ascii="Arial" w:hAnsi="Arial" w:cs="Arial"/>
        </w:rPr>
        <w:t xml:space="preserve"> and re-instate a previously deactivated </w:t>
      </w:r>
      <w:r w:rsidR="003A7D60" w:rsidRPr="00354608">
        <w:rPr>
          <w:rFonts w:ascii="Arial" w:hAnsi="Arial" w:cs="Arial"/>
        </w:rPr>
        <w:t>account.</w:t>
      </w:r>
      <w:r w:rsidR="00C61A5D">
        <w:rPr>
          <w:rFonts w:ascii="Arial" w:hAnsi="Arial" w:cs="Arial"/>
        </w:rPr>
        <w:t xml:space="preserve"> This Policy update replaces QM-00-03 AVATAR Account Management and Password Protection. </w:t>
      </w:r>
    </w:p>
    <w:p w14:paraId="221ED981" w14:textId="77777777" w:rsidR="00C73E37" w:rsidRPr="00354608" w:rsidRDefault="00C73E37" w:rsidP="00090148">
      <w:pPr>
        <w:spacing w:after="0" w:line="240" w:lineRule="auto"/>
        <w:rPr>
          <w:rFonts w:ascii="Arial" w:hAnsi="Arial" w:cs="Arial"/>
        </w:rPr>
      </w:pPr>
    </w:p>
    <w:p w14:paraId="31ACFE00" w14:textId="77777777" w:rsidR="00C73E37" w:rsidRPr="00354608" w:rsidRDefault="00C73E37" w:rsidP="00090148">
      <w:pPr>
        <w:spacing w:after="0" w:line="240" w:lineRule="auto"/>
        <w:rPr>
          <w:rFonts w:ascii="Arial" w:hAnsi="Arial" w:cs="Arial"/>
        </w:rPr>
      </w:pPr>
    </w:p>
    <w:p w14:paraId="0500276D" w14:textId="7034C115" w:rsidR="001E687A" w:rsidRPr="00772C35" w:rsidRDefault="007D3AE6" w:rsidP="00772C35">
      <w:pPr>
        <w:pStyle w:val="Heading4"/>
      </w:pPr>
      <w:r w:rsidRPr="00772C35">
        <w:t>DETAILS:</w:t>
      </w:r>
    </w:p>
    <w:p w14:paraId="0515B684" w14:textId="77777777" w:rsidR="004D6D0F" w:rsidRPr="00354608" w:rsidRDefault="004D6D0F" w:rsidP="00090148">
      <w:pPr>
        <w:spacing w:after="0" w:line="240" w:lineRule="auto"/>
        <w:rPr>
          <w:rFonts w:ascii="Arial" w:hAnsi="Arial" w:cs="Arial"/>
        </w:rPr>
      </w:pPr>
    </w:p>
    <w:p w14:paraId="306A6C82" w14:textId="77777777" w:rsidR="00090148" w:rsidRPr="00354608" w:rsidRDefault="00090148" w:rsidP="00202C6C">
      <w:pPr>
        <w:pStyle w:val="ListParagraph"/>
        <w:numPr>
          <w:ilvl w:val="0"/>
          <w:numId w:val="6"/>
        </w:numPr>
        <w:autoSpaceDE w:val="0"/>
        <w:autoSpaceDN w:val="0"/>
        <w:adjustRightInd w:val="0"/>
        <w:spacing w:after="0" w:line="240" w:lineRule="auto"/>
        <w:ind w:left="360"/>
        <w:rPr>
          <w:rFonts w:ascii="Arial" w:hAnsi="Arial" w:cs="Arial"/>
          <w:b/>
          <w:bCs/>
          <w:color w:val="000000"/>
        </w:rPr>
      </w:pPr>
      <w:r w:rsidRPr="00354608">
        <w:rPr>
          <w:rFonts w:ascii="Arial" w:hAnsi="Arial" w:cs="Arial"/>
          <w:b/>
          <w:bCs/>
          <w:color w:val="000000"/>
        </w:rPr>
        <w:t>New Account Creation</w:t>
      </w:r>
    </w:p>
    <w:p w14:paraId="16A70F92" w14:textId="77777777" w:rsidR="007F59A4" w:rsidRPr="00354608" w:rsidRDefault="007F59A4" w:rsidP="00594B59">
      <w:pPr>
        <w:autoSpaceDE w:val="0"/>
        <w:autoSpaceDN w:val="0"/>
        <w:adjustRightInd w:val="0"/>
        <w:spacing w:after="0" w:line="240" w:lineRule="auto"/>
        <w:rPr>
          <w:rFonts w:ascii="Arial" w:hAnsi="Arial" w:cs="Arial"/>
          <w:b/>
          <w:bCs/>
          <w:color w:val="000000"/>
        </w:rPr>
      </w:pPr>
    </w:p>
    <w:p w14:paraId="7DD1958F" w14:textId="2A05F299" w:rsidR="00090148" w:rsidRPr="00354608" w:rsidRDefault="00090148" w:rsidP="00090148">
      <w:pPr>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Every individual requesting a</w:t>
      </w:r>
      <w:r w:rsidR="00CB2907">
        <w:rPr>
          <w:rFonts w:ascii="Arial" w:hAnsi="Arial" w:cs="Arial"/>
          <w:color w:val="000000"/>
        </w:rPr>
        <w:t>n</w:t>
      </w:r>
      <w:r w:rsidRPr="00354608">
        <w:rPr>
          <w:rFonts w:ascii="Arial" w:hAnsi="Arial" w:cs="Arial"/>
          <w:color w:val="000000"/>
        </w:rPr>
        <w:t xml:space="preserve"> </w:t>
      </w:r>
      <w:r w:rsidR="00CB2907">
        <w:rPr>
          <w:rFonts w:ascii="Arial" w:hAnsi="Arial" w:cs="Arial"/>
          <w:color w:val="000000"/>
        </w:rPr>
        <w:t xml:space="preserve">EHR </w:t>
      </w:r>
      <w:r w:rsidRPr="00354608">
        <w:rPr>
          <w:rFonts w:ascii="Arial" w:hAnsi="Arial" w:cs="Arial"/>
          <w:color w:val="000000"/>
        </w:rPr>
        <w:t>account will have completed an Information Technology (IT) Security Policy agreement in accordance with their organizational structure.  Sacramento County staff complete an agreement as part of hiring orientation and sign an “Acknowledgement of Information Security Responsibility.”  Sacramento County employees Acknowledgement is maintained in Human Resources records.  Contractors are required to maintain equivalent documentation</w:t>
      </w:r>
      <w:r w:rsidRPr="00354608">
        <w:rPr>
          <w:rFonts w:ascii="Arial" w:hAnsi="Arial" w:cs="Arial"/>
          <w:b/>
          <w:bCs/>
          <w:color w:val="000000"/>
        </w:rPr>
        <w:t xml:space="preserve">.  </w:t>
      </w:r>
      <w:r w:rsidRPr="00354608">
        <w:rPr>
          <w:rFonts w:ascii="Arial" w:hAnsi="Arial" w:cs="Arial"/>
          <w:color w:val="000000"/>
        </w:rPr>
        <w:t xml:space="preserve">Such information may be sampled and checked as part of the regularly </w:t>
      </w:r>
      <w:r w:rsidRPr="00D32307">
        <w:rPr>
          <w:rFonts w:ascii="Arial" w:hAnsi="Arial" w:cs="Arial"/>
        </w:rPr>
        <w:t xml:space="preserve">scheduled </w:t>
      </w:r>
      <w:r w:rsidRPr="00FF7BDF">
        <w:rPr>
          <w:rFonts w:ascii="Arial" w:hAnsi="Arial" w:cs="Arial"/>
        </w:rPr>
        <w:t>site certification, recertification</w:t>
      </w:r>
      <w:r w:rsidRPr="00354608">
        <w:rPr>
          <w:rFonts w:ascii="Arial" w:hAnsi="Arial" w:cs="Arial"/>
          <w:b/>
        </w:rPr>
        <w:t xml:space="preserve"> </w:t>
      </w:r>
      <w:r w:rsidRPr="00354608">
        <w:rPr>
          <w:rFonts w:ascii="Arial" w:hAnsi="Arial" w:cs="Arial"/>
        </w:rPr>
        <w:t>activities</w:t>
      </w:r>
      <w:r w:rsidRPr="00354608">
        <w:rPr>
          <w:rFonts w:ascii="Arial" w:hAnsi="Arial" w:cs="Arial"/>
          <w:color w:val="000000"/>
        </w:rPr>
        <w:t>.  Contract monitors will also check contractor records for compliance during regularly scheduled contract monitoring site visits</w:t>
      </w:r>
      <w:r w:rsidRPr="00354608">
        <w:rPr>
          <w:rFonts w:ascii="Arial" w:hAnsi="Arial" w:cs="Arial"/>
          <w:color w:val="9B3265"/>
        </w:rPr>
        <w:t>.</w:t>
      </w:r>
    </w:p>
    <w:p w14:paraId="6C638316" w14:textId="77777777" w:rsidR="00090148" w:rsidRPr="00354608" w:rsidRDefault="00090148" w:rsidP="00090148">
      <w:pPr>
        <w:pStyle w:val="ListParagraph"/>
        <w:autoSpaceDE w:val="0"/>
        <w:autoSpaceDN w:val="0"/>
        <w:adjustRightInd w:val="0"/>
        <w:spacing w:after="0" w:line="240" w:lineRule="auto"/>
        <w:rPr>
          <w:rFonts w:ascii="Arial" w:hAnsi="Arial" w:cs="Arial"/>
          <w:color w:val="000000"/>
        </w:rPr>
      </w:pPr>
    </w:p>
    <w:p w14:paraId="2780252D" w14:textId="53F8EE27" w:rsidR="00090148" w:rsidRPr="00354608" w:rsidRDefault="00090148" w:rsidP="00090148">
      <w:pPr>
        <w:pStyle w:val="ListParagraph"/>
        <w:autoSpaceDE w:val="0"/>
        <w:autoSpaceDN w:val="0"/>
        <w:adjustRightInd w:val="0"/>
        <w:spacing w:after="0" w:line="240" w:lineRule="auto"/>
        <w:rPr>
          <w:rFonts w:ascii="Arial" w:hAnsi="Arial" w:cs="Arial"/>
          <w:i/>
          <w:iCs/>
          <w:color w:val="000000"/>
        </w:rPr>
      </w:pPr>
      <w:r w:rsidRPr="00354608">
        <w:rPr>
          <w:rFonts w:ascii="Arial" w:hAnsi="Arial" w:cs="Arial"/>
          <w:i/>
          <w:iCs/>
          <w:color w:val="000000"/>
        </w:rPr>
        <w:t xml:space="preserve">Account management policies apply to all </w:t>
      </w:r>
      <w:r w:rsidR="00CB2907">
        <w:rPr>
          <w:rFonts w:ascii="Arial" w:hAnsi="Arial" w:cs="Arial"/>
          <w:i/>
          <w:iCs/>
          <w:color w:val="000000"/>
        </w:rPr>
        <w:t xml:space="preserve">EHR </w:t>
      </w:r>
      <w:r w:rsidRPr="00354608">
        <w:rPr>
          <w:rFonts w:ascii="Arial" w:hAnsi="Arial" w:cs="Arial"/>
          <w:i/>
          <w:iCs/>
          <w:color w:val="000000"/>
        </w:rPr>
        <w:t>users, irrespective of type of funding</w:t>
      </w:r>
      <w:r w:rsidR="00202C6C" w:rsidRPr="00354608">
        <w:rPr>
          <w:rFonts w:ascii="Arial" w:hAnsi="Arial" w:cs="Arial"/>
          <w:i/>
          <w:iCs/>
          <w:color w:val="000000"/>
        </w:rPr>
        <w:t xml:space="preserve"> </w:t>
      </w:r>
      <w:r w:rsidRPr="00354608">
        <w:rPr>
          <w:rFonts w:ascii="Arial" w:hAnsi="Arial" w:cs="Arial"/>
          <w:i/>
          <w:iCs/>
          <w:color w:val="000000"/>
        </w:rPr>
        <w:t xml:space="preserve">or contract.  Any requests for exceptions due to unique user or program responsibilities must be reviewed and approved by </w:t>
      </w:r>
      <w:r w:rsidR="009E204C">
        <w:rPr>
          <w:rFonts w:ascii="Arial" w:hAnsi="Arial" w:cs="Arial"/>
          <w:i/>
          <w:iCs/>
          <w:color w:val="000000"/>
        </w:rPr>
        <w:t xml:space="preserve">the </w:t>
      </w:r>
      <w:r w:rsidR="007F59A4" w:rsidRPr="00354608">
        <w:rPr>
          <w:rFonts w:ascii="Arial" w:hAnsi="Arial" w:cs="Arial"/>
          <w:i/>
          <w:iCs/>
          <w:color w:val="000000"/>
        </w:rPr>
        <w:t xml:space="preserve">County Behavioral Health Services </w:t>
      </w:r>
      <w:r w:rsidRPr="00354608">
        <w:rPr>
          <w:rFonts w:ascii="Arial" w:hAnsi="Arial" w:cs="Arial"/>
          <w:i/>
          <w:iCs/>
          <w:color w:val="000000"/>
        </w:rPr>
        <w:t xml:space="preserve">Compliance Officer.  Record of decision and type of access will be maintained in </w:t>
      </w:r>
      <w:r w:rsidR="00CB2907">
        <w:rPr>
          <w:rFonts w:ascii="Arial" w:hAnsi="Arial" w:cs="Arial"/>
          <w:i/>
          <w:iCs/>
          <w:color w:val="000000"/>
        </w:rPr>
        <w:t>EHR</w:t>
      </w:r>
      <w:r w:rsidR="00CB2907" w:rsidRPr="00354608">
        <w:rPr>
          <w:rFonts w:ascii="Arial" w:hAnsi="Arial" w:cs="Arial"/>
          <w:i/>
          <w:iCs/>
          <w:color w:val="000000"/>
        </w:rPr>
        <w:t xml:space="preserve"> </w:t>
      </w:r>
      <w:r w:rsidRPr="00354608">
        <w:rPr>
          <w:rFonts w:ascii="Arial" w:hAnsi="Arial" w:cs="Arial"/>
          <w:i/>
          <w:iCs/>
          <w:color w:val="000000"/>
        </w:rPr>
        <w:t>account management folder.</w:t>
      </w:r>
    </w:p>
    <w:p w14:paraId="7A1EEE95" w14:textId="77777777" w:rsidR="00090148" w:rsidRPr="00354608" w:rsidRDefault="00090148" w:rsidP="00090148">
      <w:pPr>
        <w:pStyle w:val="ListParagraph"/>
        <w:autoSpaceDE w:val="0"/>
        <w:autoSpaceDN w:val="0"/>
        <w:adjustRightInd w:val="0"/>
        <w:spacing w:after="0" w:line="240" w:lineRule="auto"/>
        <w:rPr>
          <w:rFonts w:ascii="Arial" w:hAnsi="Arial" w:cs="Arial"/>
          <w:i/>
          <w:iCs/>
          <w:color w:val="000000"/>
        </w:rPr>
      </w:pPr>
    </w:p>
    <w:p w14:paraId="0FB3D606" w14:textId="3DB831FB" w:rsidR="00090148" w:rsidRPr="00354608" w:rsidRDefault="00090148" w:rsidP="00090148">
      <w:pPr>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 xml:space="preserve">Unique named accounts are created upon the completion of the account request procedure outlined below.  </w:t>
      </w:r>
      <w:r w:rsidR="00CB2907">
        <w:rPr>
          <w:rFonts w:ascii="Arial" w:hAnsi="Arial" w:cs="Arial"/>
          <w:color w:val="000000"/>
        </w:rPr>
        <w:t xml:space="preserve">EHR </w:t>
      </w:r>
      <w:r w:rsidRPr="00354608">
        <w:rPr>
          <w:rFonts w:ascii="Arial" w:hAnsi="Arial" w:cs="Arial"/>
          <w:color w:val="000000"/>
        </w:rPr>
        <w:t xml:space="preserve">user accounts are made of </w:t>
      </w:r>
      <w:r w:rsidR="003A7D60" w:rsidRPr="00354608">
        <w:rPr>
          <w:rFonts w:ascii="Arial" w:hAnsi="Arial" w:cs="Arial"/>
          <w:color w:val="000000"/>
        </w:rPr>
        <w:t>t</w:t>
      </w:r>
      <w:r w:rsidR="003A7D60">
        <w:rPr>
          <w:rFonts w:ascii="Arial" w:hAnsi="Arial" w:cs="Arial"/>
          <w:color w:val="000000"/>
        </w:rPr>
        <w:t>wo</w:t>
      </w:r>
      <w:r w:rsidR="003A7D60" w:rsidRPr="00354608">
        <w:rPr>
          <w:rFonts w:ascii="Arial" w:hAnsi="Arial" w:cs="Arial"/>
          <w:color w:val="000000"/>
        </w:rPr>
        <w:t xml:space="preserve"> components</w:t>
      </w:r>
      <w:r w:rsidRPr="00354608">
        <w:rPr>
          <w:rFonts w:ascii="Arial" w:hAnsi="Arial" w:cs="Arial"/>
          <w:color w:val="000000"/>
        </w:rPr>
        <w:t>:</w:t>
      </w:r>
    </w:p>
    <w:p w14:paraId="25922EBF" w14:textId="77777777" w:rsidR="007F59A4" w:rsidRPr="00354608" w:rsidRDefault="007F59A4" w:rsidP="00090148">
      <w:pPr>
        <w:autoSpaceDE w:val="0"/>
        <w:autoSpaceDN w:val="0"/>
        <w:adjustRightInd w:val="0"/>
        <w:spacing w:after="0" w:line="240" w:lineRule="auto"/>
        <w:ind w:left="360"/>
        <w:rPr>
          <w:rFonts w:ascii="Arial" w:hAnsi="Arial" w:cs="Arial"/>
          <w:color w:val="000000"/>
        </w:rPr>
      </w:pPr>
    </w:p>
    <w:p w14:paraId="01265C74" w14:textId="5A89F322" w:rsidR="00090148" w:rsidRPr="00354608" w:rsidRDefault="00090148" w:rsidP="003D00DE">
      <w:pPr>
        <w:pStyle w:val="ListParagraph"/>
        <w:numPr>
          <w:ilvl w:val="0"/>
          <w:numId w:val="10"/>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User ID</w:t>
      </w:r>
    </w:p>
    <w:p w14:paraId="4C1795B6" w14:textId="77777777" w:rsidR="007A3D87" w:rsidRPr="00354608" w:rsidRDefault="007A3D87" w:rsidP="007A3D87">
      <w:pPr>
        <w:pStyle w:val="ListParagraph"/>
        <w:autoSpaceDE w:val="0"/>
        <w:autoSpaceDN w:val="0"/>
        <w:adjustRightInd w:val="0"/>
        <w:spacing w:after="0" w:line="240" w:lineRule="auto"/>
        <w:rPr>
          <w:rFonts w:ascii="Arial" w:hAnsi="Arial" w:cs="Arial"/>
          <w:color w:val="000000"/>
        </w:rPr>
      </w:pPr>
    </w:p>
    <w:p w14:paraId="37B5916D" w14:textId="560820CD" w:rsidR="00090148" w:rsidRPr="00354608" w:rsidRDefault="00090148" w:rsidP="003D00DE">
      <w:pPr>
        <w:pStyle w:val="ListParagraph"/>
        <w:numPr>
          <w:ilvl w:val="0"/>
          <w:numId w:val="10"/>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lastRenderedPageBreak/>
        <w:t>Password</w:t>
      </w:r>
    </w:p>
    <w:p w14:paraId="3FD74707" w14:textId="77777777" w:rsidR="007A3D87" w:rsidRPr="00354608" w:rsidRDefault="007A3D87" w:rsidP="007A3D87">
      <w:pPr>
        <w:pStyle w:val="ListParagraph"/>
        <w:autoSpaceDE w:val="0"/>
        <w:autoSpaceDN w:val="0"/>
        <w:adjustRightInd w:val="0"/>
        <w:spacing w:after="0" w:line="240" w:lineRule="auto"/>
        <w:rPr>
          <w:rFonts w:ascii="Arial" w:hAnsi="Arial" w:cs="Arial"/>
          <w:color w:val="000000"/>
        </w:rPr>
      </w:pPr>
    </w:p>
    <w:p w14:paraId="3BE7920F" w14:textId="77777777" w:rsidR="00202C6C" w:rsidRPr="00354608" w:rsidRDefault="00202C6C" w:rsidP="00202C6C">
      <w:pPr>
        <w:pStyle w:val="ListParagraph"/>
        <w:autoSpaceDE w:val="0"/>
        <w:autoSpaceDN w:val="0"/>
        <w:adjustRightInd w:val="0"/>
        <w:spacing w:after="0" w:line="240" w:lineRule="auto"/>
        <w:ind w:left="1440"/>
        <w:rPr>
          <w:rFonts w:ascii="Arial" w:hAnsi="Arial" w:cs="Arial"/>
          <w:color w:val="000000"/>
        </w:rPr>
      </w:pPr>
    </w:p>
    <w:p w14:paraId="30D41AAF" w14:textId="199AD1B0" w:rsidR="00090148" w:rsidRPr="00354608" w:rsidRDefault="00090148" w:rsidP="00202C6C">
      <w:pPr>
        <w:autoSpaceDE w:val="0"/>
        <w:autoSpaceDN w:val="0"/>
        <w:adjustRightInd w:val="0"/>
        <w:spacing w:after="0" w:line="240" w:lineRule="auto"/>
        <w:ind w:left="720" w:hanging="360"/>
        <w:rPr>
          <w:rFonts w:ascii="Arial" w:hAnsi="Arial" w:cs="Arial"/>
          <w:color w:val="000000"/>
        </w:rPr>
      </w:pPr>
      <w:r w:rsidRPr="00354608">
        <w:rPr>
          <w:rFonts w:ascii="Arial" w:hAnsi="Arial" w:cs="Arial"/>
          <w:color w:val="000000"/>
        </w:rPr>
        <w:t>Individuals are eligible for a</w:t>
      </w:r>
      <w:r w:rsidR="00CB2907">
        <w:rPr>
          <w:rFonts w:ascii="Arial" w:hAnsi="Arial" w:cs="Arial"/>
          <w:color w:val="000000"/>
        </w:rPr>
        <w:t>n</w:t>
      </w:r>
      <w:r w:rsidRPr="00354608">
        <w:rPr>
          <w:rFonts w:ascii="Arial" w:hAnsi="Arial" w:cs="Arial"/>
          <w:color w:val="000000"/>
        </w:rPr>
        <w:t xml:space="preserve"> </w:t>
      </w:r>
      <w:r w:rsidR="00CB2907">
        <w:rPr>
          <w:rFonts w:ascii="Arial" w:hAnsi="Arial" w:cs="Arial"/>
          <w:color w:val="000000"/>
        </w:rPr>
        <w:t xml:space="preserve">EHR </w:t>
      </w:r>
      <w:r w:rsidRPr="00354608">
        <w:rPr>
          <w:rFonts w:ascii="Arial" w:hAnsi="Arial" w:cs="Arial"/>
          <w:color w:val="000000"/>
        </w:rPr>
        <w:t>user account if all of the following conditions</w:t>
      </w:r>
      <w:r w:rsidR="00202C6C" w:rsidRPr="00354608">
        <w:rPr>
          <w:rFonts w:ascii="Arial" w:hAnsi="Arial" w:cs="Arial"/>
          <w:color w:val="000000"/>
        </w:rPr>
        <w:t xml:space="preserve"> </w:t>
      </w:r>
      <w:r w:rsidRPr="00354608">
        <w:rPr>
          <w:rFonts w:ascii="Arial" w:hAnsi="Arial" w:cs="Arial"/>
          <w:color w:val="000000"/>
        </w:rPr>
        <w:t>are met:</w:t>
      </w:r>
    </w:p>
    <w:p w14:paraId="7418263C" w14:textId="77777777" w:rsidR="007F59A4" w:rsidRPr="00090148" w:rsidRDefault="007F59A4" w:rsidP="00202C6C">
      <w:pPr>
        <w:autoSpaceDE w:val="0"/>
        <w:autoSpaceDN w:val="0"/>
        <w:adjustRightInd w:val="0"/>
        <w:spacing w:after="0" w:line="240" w:lineRule="auto"/>
        <w:ind w:left="720" w:hanging="360"/>
        <w:rPr>
          <w:rFonts w:ascii="Arial" w:hAnsi="Arial" w:cs="Arial"/>
          <w:color w:val="000000"/>
        </w:rPr>
      </w:pPr>
    </w:p>
    <w:p w14:paraId="54107ED2" w14:textId="4C1C8194" w:rsidR="00090148" w:rsidRPr="00354608" w:rsidRDefault="00090148" w:rsidP="00F545B0">
      <w:pPr>
        <w:pStyle w:val="ListParagraph"/>
        <w:numPr>
          <w:ilvl w:val="0"/>
          <w:numId w:val="11"/>
        </w:numPr>
        <w:autoSpaceDE w:val="0"/>
        <w:autoSpaceDN w:val="0"/>
        <w:adjustRightInd w:val="0"/>
        <w:spacing w:after="0" w:line="240" w:lineRule="auto"/>
        <w:ind w:left="720"/>
        <w:rPr>
          <w:rFonts w:ascii="Arial" w:hAnsi="Arial" w:cs="Arial"/>
          <w:color w:val="000000"/>
        </w:rPr>
      </w:pPr>
      <w:r w:rsidRPr="00202C6C">
        <w:rPr>
          <w:rFonts w:ascii="Arial" w:hAnsi="Arial" w:cs="Arial"/>
          <w:color w:val="000000"/>
        </w:rPr>
        <w:t xml:space="preserve">Current </w:t>
      </w:r>
      <w:r w:rsidRPr="00354608">
        <w:rPr>
          <w:rFonts w:ascii="Arial" w:hAnsi="Arial" w:cs="Arial"/>
          <w:color w:val="000000"/>
        </w:rPr>
        <w:t xml:space="preserve">employee, contractor, or Named Guest (e.g. Auditor) of Sacramento County, </w:t>
      </w:r>
      <w:r w:rsidR="00BC51C9">
        <w:rPr>
          <w:rFonts w:ascii="Arial" w:hAnsi="Arial" w:cs="Arial"/>
          <w:color w:val="000000"/>
        </w:rPr>
        <w:t>Division</w:t>
      </w:r>
      <w:r w:rsidR="00BC51C9" w:rsidRPr="00354608">
        <w:rPr>
          <w:rFonts w:ascii="Arial" w:hAnsi="Arial" w:cs="Arial"/>
          <w:color w:val="000000"/>
        </w:rPr>
        <w:t xml:space="preserve"> </w:t>
      </w:r>
      <w:r w:rsidRPr="00354608">
        <w:rPr>
          <w:rFonts w:ascii="Arial" w:hAnsi="Arial" w:cs="Arial"/>
          <w:color w:val="000000"/>
        </w:rPr>
        <w:t>of Behavioral Health Services</w:t>
      </w:r>
      <w:r w:rsidR="00BC51C9">
        <w:rPr>
          <w:rFonts w:ascii="Arial" w:hAnsi="Arial" w:cs="Arial"/>
          <w:color w:val="000000"/>
        </w:rPr>
        <w:t>,</w:t>
      </w:r>
      <w:r w:rsidR="00326239">
        <w:rPr>
          <w:rFonts w:ascii="Arial" w:hAnsi="Arial" w:cs="Arial"/>
          <w:color w:val="000000"/>
        </w:rPr>
        <w:t xml:space="preserve"> Specialty </w:t>
      </w:r>
      <w:r w:rsidR="00BC51C9">
        <w:rPr>
          <w:rFonts w:ascii="Arial" w:hAnsi="Arial" w:cs="Arial"/>
          <w:color w:val="000000"/>
        </w:rPr>
        <w:t xml:space="preserve">Mental Health and </w:t>
      </w:r>
      <w:r w:rsidR="009E204C">
        <w:rPr>
          <w:rFonts w:ascii="Arial" w:hAnsi="Arial" w:cs="Arial"/>
          <w:color w:val="000000"/>
        </w:rPr>
        <w:t xml:space="preserve">Substance Use Prevention and Treatment </w:t>
      </w:r>
      <w:r w:rsidRPr="00354608">
        <w:rPr>
          <w:rFonts w:ascii="Arial" w:hAnsi="Arial" w:cs="Arial"/>
          <w:color w:val="000000"/>
        </w:rPr>
        <w:t xml:space="preserve">or one </w:t>
      </w:r>
      <w:r w:rsidR="007F59A4" w:rsidRPr="00354608">
        <w:rPr>
          <w:rFonts w:ascii="Arial" w:hAnsi="Arial" w:cs="Arial"/>
          <w:color w:val="000000"/>
        </w:rPr>
        <w:t xml:space="preserve">of </w:t>
      </w:r>
      <w:r w:rsidRPr="00354608">
        <w:rPr>
          <w:rFonts w:ascii="Arial" w:hAnsi="Arial" w:cs="Arial"/>
          <w:color w:val="000000"/>
        </w:rPr>
        <w:t>its contracted providers</w:t>
      </w:r>
      <w:r w:rsidR="0060135C" w:rsidRPr="00354608">
        <w:rPr>
          <w:rFonts w:ascii="Arial" w:hAnsi="Arial" w:cs="Arial"/>
          <w:color w:val="000000"/>
        </w:rPr>
        <w:t>.</w:t>
      </w:r>
    </w:p>
    <w:p w14:paraId="5D7FB0C3" w14:textId="77777777" w:rsidR="007F59A4" w:rsidRPr="00354608" w:rsidRDefault="007F59A4" w:rsidP="00F545B0">
      <w:pPr>
        <w:autoSpaceDE w:val="0"/>
        <w:autoSpaceDN w:val="0"/>
        <w:adjustRightInd w:val="0"/>
        <w:spacing w:after="0" w:line="240" w:lineRule="auto"/>
        <w:ind w:left="720" w:hanging="360"/>
        <w:rPr>
          <w:rFonts w:ascii="Arial" w:hAnsi="Arial" w:cs="Arial"/>
          <w:color w:val="000000"/>
        </w:rPr>
      </w:pPr>
    </w:p>
    <w:p w14:paraId="17DE1090" w14:textId="70225ED0" w:rsidR="00090148" w:rsidRPr="00354608" w:rsidRDefault="00202C6C" w:rsidP="00F545B0">
      <w:pPr>
        <w:pStyle w:val="ListParagraph"/>
        <w:numPr>
          <w:ilvl w:val="0"/>
          <w:numId w:val="11"/>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A</w:t>
      </w:r>
      <w:r w:rsidR="00090148" w:rsidRPr="00354608">
        <w:rPr>
          <w:rFonts w:ascii="Arial" w:hAnsi="Arial" w:cs="Arial"/>
          <w:color w:val="000000"/>
        </w:rPr>
        <w:t>ccess to</w:t>
      </w:r>
      <w:r w:rsidR="00326239">
        <w:rPr>
          <w:rFonts w:ascii="Arial" w:hAnsi="Arial" w:cs="Arial"/>
          <w:color w:val="000000"/>
        </w:rPr>
        <w:t xml:space="preserve"> the</w:t>
      </w:r>
      <w:r w:rsidR="00090148" w:rsidRPr="00354608">
        <w:rPr>
          <w:rFonts w:ascii="Arial" w:hAnsi="Arial" w:cs="Arial"/>
          <w:color w:val="000000"/>
        </w:rPr>
        <w:t xml:space="preserve"> </w:t>
      </w:r>
      <w:r w:rsidR="00326239">
        <w:rPr>
          <w:rFonts w:ascii="Arial" w:hAnsi="Arial" w:cs="Arial"/>
          <w:color w:val="000000"/>
        </w:rPr>
        <w:t xml:space="preserve">EHR </w:t>
      </w:r>
      <w:r w:rsidR="00090148" w:rsidRPr="00354608">
        <w:rPr>
          <w:rFonts w:ascii="Arial" w:hAnsi="Arial" w:cs="Arial"/>
          <w:color w:val="000000"/>
        </w:rPr>
        <w:t xml:space="preserve">is required </w:t>
      </w:r>
      <w:r w:rsidR="003A7D60" w:rsidRPr="00354608">
        <w:rPr>
          <w:rFonts w:ascii="Arial" w:hAnsi="Arial" w:cs="Arial"/>
          <w:color w:val="000000"/>
        </w:rPr>
        <w:t>to</w:t>
      </w:r>
      <w:r w:rsidR="00090148" w:rsidRPr="00354608">
        <w:rPr>
          <w:rFonts w:ascii="Arial" w:hAnsi="Arial" w:cs="Arial"/>
          <w:color w:val="000000"/>
        </w:rPr>
        <w:t xml:space="preserve"> complete necessary job functions</w:t>
      </w:r>
      <w:r w:rsidR="0060135C" w:rsidRPr="00354608">
        <w:rPr>
          <w:rFonts w:ascii="Arial" w:hAnsi="Arial" w:cs="Arial"/>
          <w:color w:val="000000"/>
        </w:rPr>
        <w:t>.</w:t>
      </w:r>
    </w:p>
    <w:p w14:paraId="7B19D346" w14:textId="77777777" w:rsidR="007A3D87" w:rsidRPr="00354608" w:rsidRDefault="007A3D87" w:rsidP="00F545B0">
      <w:pPr>
        <w:pStyle w:val="ListParagraph"/>
        <w:autoSpaceDE w:val="0"/>
        <w:autoSpaceDN w:val="0"/>
        <w:adjustRightInd w:val="0"/>
        <w:spacing w:after="0" w:line="240" w:lineRule="auto"/>
        <w:ind w:hanging="360"/>
        <w:rPr>
          <w:rFonts w:ascii="Arial" w:hAnsi="Arial" w:cs="Arial"/>
          <w:color w:val="000000"/>
        </w:rPr>
      </w:pPr>
    </w:p>
    <w:p w14:paraId="3D2E28B9" w14:textId="7995DFC6" w:rsidR="00090148" w:rsidRPr="00354608" w:rsidRDefault="00202C6C" w:rsidP="00F545B0">
      <w:pPr>
        <w:pStyle w:val="ListParagraph"/>
        <w:numPr>
          <w:ilvl w:val="0"/>
          <w:numId w:val="11"/>
        </w:numPr>
        <w:spacing w:after="0" w:line="240" w:lineRule="auto"/>
        <w:ind w:left="720"/>
        <w:rPr>
          <w:rFonts w:ascii="Arial" w:hAnsi="Arial" w:cs="Arial"/>
        </w:rPr>
      </w:pPr>
      <w:r w:rsidRPr="00354608">
        <w:rPr>
          <w:rFonts w:ascii="Arial" w:hAnsi="Arial" w:cs="Arial"/>
          <w:color w:val="000000"/>
        </w:rPr>
        <w:t>C</w:t>
      </w:r>
      <w:r w:rsidR="00090148" w:rsidRPr="00354608">
        <w:rPr>
          <w:rFonts w:ascii="Arial" w:hAnsi="Arial" w:cs="Arial"/>
          <w:color w:val="000000"/>
        </w:rPr>
        <w:t>ompleted Account Request/Change Form, including supervisor’s signature</w:t>
      </w:r>
      <w:r w:rsidR="00090148" w:rsidRPr="00354608">
        <w:rPr>
          <w:rFonts w:ascii="Arial" w:hAnsi="Arial" w:cs="Arial"/>
        </w:rPr>
        <w:t>, sent by the agency Authorized Approver.</w:t>
      </w:r>
    </w:p>
    <w:p w14:paraId="109D36D1" w14:textId="77777777" w:rsidR="007A3D87" w:rsidRPr="00354608" w:rsidRDefault="007A3D87" w:rsidP="00F545B0">
      <w:pPr>
        <w:pStyle w:val="ListParagraph"/>
        <w:ind w:hanging="360"/>
        <w:rPr>
          <w:rFonts w:ascii="Arial" w:hAnsi="Arial" w:cs="Arial"/>
        </w:rPr>
      </w:pPr>
    </w:p>
    <w:p w14:paraId="7274D7C3" w14:textId="6EF70F24" w:rsidR="00090148" w:rsidRPr="00354608" w:rsidRDefault="00090148" w:rsidP="00F545B0">
      <w:pPr>
        <w:pStyle w:val="ListParagraph"/>
        <w:numPr>
          <w:ilvl w:val="0"/>
          <w:numId w:val="11"/>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 xml:space="preserve">Completion of </w:t>
      </w:r>
      <w:r w:rsidR="00326239">
        <w:rPr>
          <w:rFonts w:ascii="Arial" w:hAnsi="Arial" w:cs="Arial"/>
          <w:color w:val="000000"/>
        </w:rPr>
        <w:t>the EHR</w:t>
      </w:r>
      <w:r w:rsidR="00714F1A" w:rsidRPr="00354608">
        <w:rPr>
          <w:rFonts w:ascii="Arial" w:hAnsi="Arial" w:cs="Arial"/>
          <w:color w:val="000000"/>
        </w:rPr>
        <w:t xml:space="preserve"> </w:t>
      </w:r>
      <w:r w:rsidRPr="00354608">
        <w:rPr>
          <w:rFonts w:ascii="Arial" w:hAnsi="Arial" w:cs="Arial"/>
          <w:color w:val="000000"/>
        </w:rPr>
        <w:t>training provided by Sacramento County, BHS</w:t>
      </w:r>
      <w:r w:rsidR="0060135C" w:rsidRPr="00354608">
        <w:rPr>
          <w:rFonts w:ascii="Arial" w:hAnsi="Arial" w:cs="Arial"/>
          <w:color w:val="000000"/>
        </w:rPr>
        <w:t>.</w:t>
      </w:r>
    </w:p>
    <w:p w14:paraId="4502F082" w14:textId="77777777" w:rsidR="007A3D87" w:rsidRPr="00354608" w:rsidRDefault="007A3D87" w:rsidP="00F545B0">
      <w:pPr>
        <w:pStyle w:val="ListParagraph"/>
        <w:ind w:hanging="360"/>
        <w:rPr>
          <w:rFonts w:ascii="Arial" w:hAnsi="Arial" w:cs="Arial"/>
          <w:color w:val="000000"/>
        </w:rPr>
      </w:pPr>
    </w:p>
    <w:p w14:paraId="07865060" w14:textId="3B10EC33" w:rsidR="00090148" w:rsidRPr="00354608" w:rsidRDefault="00090148" w:rsidP="00F545B0">
      <w:pPr>
        <w:pStyle w:val="ListParagraph"/>
        <w:numPr>
          <w:ilvl w:val="0"/>
          <w:numId w:val="11"/>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 xml:space="preserve">An available </w:t>
      </w:r>
      <w:r w:rsidR="00326239">
        <w:rPr>
          <w:rFonts w:ascii="Arial" w:hAnsi="Arial" w:cs="Arial"/>
          <w:color w:val="000000"/>
        </w:rPr>
        <w:t xml:space="preserve">EHR </w:t>
      </w:r>
      <w:r w:rsidRPr="00354608">
        <w:rPr>
          <w:rFonts w:ascii="Arial" w:hAnsi="Arial" w:cs="Arial"/>
          <w:color w:val="000000"/>
        </w:rPr>
        <w:t>license exists for distribution.</w:t>
      </w:r>
    </w:p>
    <w:p w14:paraId="46C62201" w14:textId="77777777" w:rsidR="00090148" w:rsidRPr="00354608" w:rsidRDefault="00090148" w:rsidP="00F545B0">
      <w:pPr>
        <w:pStyle w:val="ListParagraph"/>
        <w:autoSpaceDE w:val="0"/>
        <w:autoSpaceDN w:val="0"/>
        <w:adjustRightInd w:val="0"/>
        <w:spacing w:after="0" w:line="240" w:lineRule="auto"/>
        <w:ind w:hanging="360"/>
        <w:rPr>
          <w:rFonts w:ascii="Arial" w:hAnsi="Arial" w:cs="Arial"/>
          <w:color w:val="000000"/>
        </w:rPr>
      </w:pPr>
    </w:p>
    <w:p w14:paraId="3A1363DE" w14:textId="77777777" w:rsidR="00090148" w:rsidRPr="00354608" w:rsidRDefault="00090148" w:rsidP="003D00DE">
      <w:pPr>
        <w:pStyle w:val="ListParagraph"/>
        <w:numPr>
          <w:ilvl w:val="0"/>
          <w:numId w:val="6"/>
        </w:numPr>
        <w:autoSpaceDE w:val="0"/>
        <w:autoSpaceDN w:val="0"/>
        <w:adjustRightInd w:val="0"/>
        <w:spacing w:after="0" w:line="240" w:lineRule="auto"/>
        <w:ind w:left="360"/>
        <w:rPr>
          <w:rFonts w:ascii="Arial" w:hAnsi="Arial" w:cs="Arial"/>
          <w:b/>
          <w:bCs/>
        </w:rPr>
      </w:pPr>
      <w:r w:rsidRPr="00354608">
        <w:rPr>
          <w:rFonts w:ascii="Arial" w:hAnsi="Arial" w:cs="Arial"/>
          <w:b/>
          <w:bCs/>
        </w:rPr>
        <w:t>Modification of Account Access</w:t>
      </w:r>
    </w:p>
    <w:p w14:paraId="48F5FB22" w14:textId="77777777" w:rsidR="007F59A4" w:rsidRPr="00354608" w:rsidRDefault="007F59A4" w:rsidP="00594B59">
      <w:pPr>
        <w:autoSpaceDE w:val="0"/>
        <w:autoSpaceDN w:val="0"/>
        <w:adjustRightInd w:val="0"/>
        <w:spacing w:after="0" w:line="240" w:lineRule="auto"/>
        <w:rPr>
          <w:rFonts w:ascii="Arial" w:hAnsi="Arial" w:cs="Arial"/>
          <w:b/>
          <w:bCs/>
        </w:rPr>
      </w:pPr>
    </w:p>
    <w:p w14:paraId="14EB1DE2" w14:textId="1E7F6FF7"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If after the creation and use of a</w:t>
      </w:r>
      <w:r w:rsidR="00326239">
        <w:rPr>
          <w:rFonts w:ascii="Arial" w:hAnsi="Arial" w:cs="Arial"/>
          <w:color w:val="000000"/>
        </w:rPr>
        <w:t>n</w:t>
      </w:r>
      <w:r w:rsidRPr="00354608">
        <w:rPr>
          <w:rFonts w:ascii="Arial" w:hAnsi="Arial" w:cs="Arial"/>
          <w:color w:val="000000"/>
        </w:rPr>
        <w:t xml:space="preserve"> </w:t>
      </w:r>
      <w:r w:rsidR="00326239">
        <w:rPr>
          <w:rFonts w:ascii="Arial" w:hAnsi="Arial" w:cs="Arial"/>
          <w:color w:val="000000"/>
        </w:rPr>
        <w:t xml:space="preserve">EHR </w:t>
      </w:r>
      <w:r w:rsidRPr="00354608">
        <w:rPr>
          <w:rFonts w:ascii="Arial" w:hAnsi="Arial" w:cs="Arial"/>
          <w:color w:val="000000"/>
        </w:rPr>
        <w:t xml:space="preserve">account, an individual’s duties change that impact the need to access </w:t>
      </w:r>
      <w:r w:rsidR="00326239">
        <w:rPr>
          <w:rFonts w:ascii="Arial" w:hAnsi="Arial" w:cs="Arial"/>
          <w:color w:val="000000"/>
        </w:rPr>
        <w:t>EHR</w:t>
      </w:r>
      <w:r w:rsidRPr="00354608">
        <w:rPr>
          <w:rFonts w:ascii="Arial" w:hAnsi="Arial" w:cs="Arial"/>
          <w:color w:val="000000"/>
        </w:rPr>
        <w:t xml:space="preserve">, the </w:t>
      </w:r>
      <w:r w:rsidR="00326239">
        <w:rPr>
          <w:rFonts w:ascii="Arial" w:hAnsi="Arial" w:cs="Arial"/>
          <w:color w:val="000000"/>
        </w:rPr>
        <w:t xml:space="preserve">EHR </w:t>
      </w:r>
      <w:r w:rsidRPr="00354608">
        <w:rPr>
          <w:rFonts w:ascii="Arial" w:hAnsi="Arial" w:cs="Arial"/>
          <w:color w:val="000000"/>
        </w:rPr>
        <w:t xml:space="preserve">account must be updated to ensure that access is in alignment with the updated duties.  Access to the </w:t>
      </w:r>
      <w:r w:rsidR="00326239">
        <w:rPr>
          <w:rFonts w:ascii="Arial" w:hAnsi="Arial" w:cs="Arial"/>
          <w:color w:val="000000"/>
        </w:rPr>
        <w:t xml:space="preserve">EHR </w:t>
      </w:r>
      <w:r w:rsidRPr="00354608">
        <w:rPr>
          <w:rFonts w:ascii="Arial" w:hAnsi="Arial" w:cs="Arial"/>
          <w:color w:val="000000"/>
        </w:rPr>
        <w:t>system is role based and user roles are assigned based on job function.</w:t>
      </w:r>
    </w:p>
    <w:p w14:paraId="1AE61F9A" w14:textId="77777777"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p>
    <w:p w14:paraId="095708C7" w14:textId="797401B2"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 xml:space="preserve">Examples of this include a change in job function that no longer requires access to clinical information in </w:t>
      </w:r>
      <w:r w:rsidR="00326239">
        <w:rPr>
          <w:rFonts w:ascii="Arial" w:hAnsi="Arial" w:cs="Arial"/>
          <w:color w:val="000000"/>
        </w:rPr>
        <w:t>EHR</w:t>
      </w:r>
      <w:r w:rsidRPr="00354608">
        <w:rPr>
          <w:rFonts w:ascii="Arial" w:hAnsi="Arial" w:cs="Arial"/>
          <w:color w:val="000000"/>
        </w:rPr>
        <w:t xml:space="preserve">.  Access may be limited or denied based on monitoring, investigation, </w:t>
      </w:r>
      <w:r w:rsidR="003A7D60" w:rsidRPr="00354608">
        <w:rPr>
          <w:rFonts w:ascii="Arial" w:hAnsi="Arial" w:cs="Arial"/>
          <w:color w:val="000000"/>
        </w:rPr>
        <w:t>follow-up,</w:t>
      </w:r>
      <w:r w:rsidRPr="00354608">
        <w:rPr>
          <w:rFonts w:ascii="Arial" w:hAnsi="Arial" w:cs="Arial"/>
          <w:color w:val="000000"/>
        </w:rPr>
        <w:t xml:space="preserve"> and action.</w:t>
      </w:r>
    </w:p>
    <w:p w14:paraId="156E9960" w14:textId="77777777" w:rsidR="007F59A4" w:rsidRPr="00354608" w:rsidRDefault="007F59A4" w:rsidP="003D00DE">
      <w:pPr>
        <w:pStyle w:val="ListParagraph"/>
        <w:autoSpaceDE w:val="0"/>
        <w:autoSpaceDN w:val="0"/>
        <w:adjustRightInd w:val="0"/>
        <w:spacing w:after="0" w:line="240" w:lineRule="auto"/>
        <w:ind w:left="360"/>
        <w:rPr>
          <w:rFonts w:ascii="Arial" w:hAnsi="Arial" w:cs="Arial"/>
          <w:color w:val="000000"/>
        </w:rPr>
      </w:pPr>
    </w:p>
    <w:p w14:paraId="6AF865C0" w14:textId="2DAB2DBD"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In order to modify a</w:t>
      </w:r>
      <w:r w:rsidR="00326239">
        <w:rPr>
          <w:rFonts w:ascii="Arial" w:hAnsi="Arial" w:cs="Arial"/>
          <w:color w:val="000000"/>
        </w:rPr>
        <w:t>n EHR</w:t>
      </w:r>
      <w:r w:rsidR="00895582" w:rsidRPr="00354608">
        <w:rPr>
          <w:rFonts w:ascii="Arial" w:hAnsi="Arial" w:cs="Arial"/>
          <w:color w:val="000000"/>
        </w:rPr>
        <w:t xml:space="preserve"> </w:t>
      </w:r>
      <w:r w:rsidRPr="00354608">
        <w:rPr>
          <w:rFonts w:ascii="Arial" w:hAnsi="Arial" w:cs="Arial"/>
          <w:color w:val="000000"/>
        </w:rPr>
        <w:t>user account</w:t>
      </w:r>
      <w:r w:rsidR="003A7D60">
        <w:rPr>
          <w:rFonts w:ascii="Arial" w:hAnsi="Arial" w:cs="Arial"/>
          <w:color w:val="000000"/>
        </w:rPr>
        <w:t>,</w:t>
      </w:r>
      <w:r w:rsidRPr="00354608">
        <w:rPr>
          <w:rFonts w:ascii="Arial" w:hAnsi="Arial" w:cs="Arial"/>
          <w:color w:val="000000"/>
        </w:rPr>
        <w:t xml:space="preserve"> the following events must occur:</w:t>
      </w:r>
    </w:p>
    <w:p w14:paraId="4EFEBDA2" w14:textId="77777777" w:rsidR="007F59A4" w:rsidRPr="00354608" w:rsidRDefault="007F59A4" w:rsidP="003D00DE">
      <w:pPr>
        <w:pStyle w:val="ListParagraph"/>
        <w:autoSpaceDE w:val="0"/>
        <w:autoSpaceDN w:val="0"/>
        <w:adjustRightInd w:val="0"/>
        <w:spacing w:after="0" w:line="240" w:lineRule="auto"/>
        <w:ind w:left="360"/>
        <w:rPr>
          <w:rFonts w:ascii="Arial" w:hAnsi="Arial" w:cs="Arial"/>
          <w:color w:val="000000"/>
        </w:rPr>
      </w:pPr>
    </w:p>
    <w:p w14:paraId="6379EB52" w14:textId="609042D2" w:rsidR="00090148" w:rsidRPr="00354608" w:rsidRDefault="00090148" w:rsidP="003D00DE">
      <w:pPr>
        <w:pStyle w:val="ListParagraph"/>
        <w:numPr>
          <w:ilvl w:val="0"/>
          <w:numId w:val="13"/>
        </w:numPr>
        <w:autoSpaceDE w:val="0"/>
        <w:autoSpaceDN w:val="0"/>
        <w:adjustRightInd w:val="0"/>
        <w:spacing w:after="0" w:line="240" w:lineRule="auto"/>
        <w:ind w:left="720"/>
        <w:rPr>
          <w:rFonts w:ascii="Arial" w:hAnsi="Arial" w:cs="Arial"/>
          <w:b/>
          <w:bCs/>
          <w:color w:val="000000"/>
        </w:rPr>
      </w:pPr>
      <w:r w:rsidRPr="00354608">
        <w:rPr>
          <w:rFonts w:ascii="Arial" w:hAnsi="Arial" w:cs="Arial"/>
          <w:color w:val="000000"/>
        </w:rPr>
        <w:t>Completion of a</w:t>
      </w:r>
      <w:r w:rsidR="00326239">
        <w:rPr>
          <w:rFonts w:ascii="Arial" w:hAnsi="Arial" w:cs="Arial"/>
          <w:color w:val="000000"/>
        </w:rPr>
        <w:t>n</w:t>
      </w:r>
      <w:r w:rsidRPr="00354608">
        <w:rPr>
          <w:rFonts w:ascii="Arial" w:hAnsi="Arial" w:cs="Arial"/>
          <w:color w:val="000000"/>
        </w:rPr>
        <w:t xml:space="preserve"> </w:t>
      </w:r>
      <w:r w:rsidR="00326239">
        <w:rPr>
          <w:rFonts w:ascii="Arial" w:hAnsi="Arial" w:cs="Arial"/>
          <w:color w:val="000000"/>
        </w:rPr>
        <w:t xml:space="preserve">EHR </w:t>
      </w:r>
      <w:r w:rsidRPr="00354608">
        <w:rPr>
          <w:rFonts w:ascii="Arial" w:hAnsi="Arial" w:cs="Arial"/>
          <w:color w:val="000000"/>
        </w:rPr>
        <w:t xml:space="preserve">Account Request/Change Form.  </w:t>
      </w:r>
      <w:r w:rsidRPr="00354608">
        <w:rPr>
          <w:rFonts w:ascii="Arial" w:hAnsi="Arial" w:cs="Arial"/>
          <w:b/>
          <w:bCs/>
          <w:color w:val="000000"/>
        </w:rPr>
        <w:t xml:space="preserve">No action without </w:t>
      </w:r>
      <w:r w:rsidRPr="00354608">
        <w:rPr>
          <w:rFonts w:ascii="Arial" w:hAnsi="Arial" w:cs="Arial"/>
          <w:b/>
          <w:bCs/>
        </w:rPr>
        <w:t>Authorized Approver Signature.</w:t>
      </w:r>
    </w:p>
    <w:p w14:paraId="127E07FF" w14:textId="77777777" w:rsidR="007A3D87" w:rsidRPr="00F545B0" w:rsidRDefault="007A3D87">
      <w:pPr>
        <w:pStyle w:val="ListParagraph"/>
        <w:autoSpaceDE w:val="0"/>
        <w:autoSpaceDN w:val="0"/>
        <w:adjustRightInd w:val="0"/>
        <w:spacing w:after="0" w:line="240" w:lineRule="auto"/>
        <w:rPr>
          <w:rFonts w:ascii="Arial" w:hAnsi="Arial" w:cs="Arial"/>
          <w:bCs/>
          <w:color w:val="000000"/>
        </w:rPr>
      </w:pPr>
    </w:p>
    <w:p w14:paraId="5745A29F" w14:textId="1AA17C6C" w:rsidR="00090148" w:rsidRPr="00354608" w:rsidRDefault="00090148" w:rsidP="00F545B0">
      <w:pPr>
        <w:pStyle w:val="ListParagraph"/>
        <w:numPr>
          <w:ilvl w:val="0"/>
          <w:numId w:val="13"/>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 xml:space="preserve">Submit the completed form to the </w:t>
      </w:r>
      <w:r w:rsidR="00895582">
        <w:rPr>
          <w:rFonts w:ascii="Arial" w:hAnsi="Arial" w:cs="Arial"/>
          <w:color w:val="000000"/>
        </w:rPr>
        <w:t>BHS-EHR</w:t>
      </w:r>
      <w:r w:rsidR="00895582" w:rsidRPr="00354608">
        <w:rPr>
          <w:rFonts w:ascii="Arial" w:hAnsi="Arial" w:cs="Arial"/>
          <w:color w:val="000000"/>
        </w:rPr>
        <w:t xml:space="preserve"> </w:t>
      </w:r>
      <w:r w:rsidRPr="00354608">
        <w:rPr>
          <w:rFonts w:ascii="Arial" w:hAnsi="Arial" w:cs="Arial"/>
          <w:color w:val="000000"/>
        </w:rPr>
        <w:t>information</w:t>
      </w:r>
      <w:r w:rsidR="0060135C" w:rsidRPr="00354608">
        <w:rPr>
          <w:rFonts w:ascii="Arial" w:hAnsi="Arial" w:cs="Arial"/>
          <w:color w:val="000000"/>
        </w:rPr>
        <w:t xml:space="preserve"> inbox (</w:t>
      </w:r>
      <w:hyperlink r:id="rId13" w:tooltip="send email to ehr team" w:history="1">
        <w:r w:rsidR="00895582" w:rsidRPr="00895582">
          <w:rPr>
            <w:rStyle w:val="Hyperlink"/>
            <w:rFonts w:ascii="Arial" w:hAnsi="Arial" w:cs="Arial"/>
          </w:rPr>
          <w:t>bhs-ehrtrainingregistration@saccounty.net</w:t>
        </w:r>
      </w:hyperlink>
      <w:r w:rsidR="0060135C" w:rsidRPr="00354608">
        <w:rPr>
          <w:rFonts w:ascii="Arial" w:hAnsi="Arial" w:cs="Arial"/>
          <w:color w:val="000000"/>
        </w:rPr>
        <w:t xml:space="preserve">). </w:t>
      </w:r>
      <w:r w:rsidRPr="00354608">
        <w:rPr>
          <w:rFonts w:ascii="Arial" w:hAnsi="Arial" w:cs="Arial"/>
          <w:color w:val="000000"/>
        </w:rPr>
        <w:t xml:space="preserve"> If submission is by fax, fax may be sent to (916) 876-6633, Attention: </w:t>
      </w:r>
      <w:r w:rsidR="00202C6C" w:rsidRPr="00354608">
        <w:rPr>
          <w:rFonts w:ascii="Arial" w:hAnsi="Arial" w:cs="Arial"/>
          <w:color w:val="000000"/>
        </w:rPr>
        <w:t xml:space="preserve"> </w:t>
      </w:r>
      <w:r w:rsidR="005973AA">
        <w:rPr>
          <w:rFonts w:ascii="Arial" w:hAnsi="Arial" w:cs="Arial"/>
          <w:color w:val="000000"/>
        </w:rPr>
        <w:t>EHR</w:t>
      </w:r>
      <w:r w:rsidR="005973AA" w:rsidRPr="00354608">
        <w:rPr>
          <w:rFonts w:ascii="Arial" w:hAnsi="Arial" w:cs="Arial"/>
          <w:color w:val="000000"/>
        </w:rPr>
        <w:t xml:space="preserve"> </w:t>
      </w:r>
      <w:r w:rsidRPr="00354608">
        <w:rPr>
          <w:rFonts w:ascii="Arial" w:hAnsi="Arial" w:cs="Arial"/>
          <w:color w:val="000000"/>
        </w:rPr>
        <w:t>Account Request</w:t>
      </w:r>
      <w:r w:rsidR="0060135C" w:rsidRPr="00354608">
        <w:rPr>
          <w:rFonts w:ascii="Arial" w:hAnsi="Arial" w:cs="Arial"/>
          <w:color w:val="000000"/>
        </w:rPr>
        <w:t>.</w:t>
      </w:r>
    </w:p>
    <w:p w14:paraId="1176FE01" w14:textId="77777777" w:rsidR="007A3D87" w:rsidRPr="00354608" w:rsidRDefault="007A3D87">
      <w:pPr>
        <w:pStyle w:val="ListParagraph"/>
        <w:rPr>
          <w:rFonts w:ascii="Arial" w:hAnsi="Arial" w:cs="Arial"/>
          <w:color w:val="000000"/>
        </w:rPr>
      </w:pPr>
    </w:p>
    <w:p w14:paraId="257C94F1" w14:textId="71DB35C8" w:rsidR="00090148" w:rsidRPr="00354608" w:rsidRDefault="00090148" w:rsidP="00F545B0">
      <w:pPr>
        <w:pStyle w:val="ListParagraph"/>
        <w:numPr>
          <w:ilvl w:val="0"/>
          <w:numId w:val="13"/>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 xml:space="preserve">Scheduling and Completion of </w:t>
      </w:r>
      <w:r w:rsidR="00326239">
        <w:rPr>
          <w:rFonts w:ascii="Arial" w:hAnsi="Arial" w:cs="Arial"/>
          <w:color w:val="000000"/>
        </w:rPr>
        <w:t>EHR</w:t>
      </w:r>
      <w:r w:rsidR="00326239" w:rsidRPr="00354608">
        <w:rPr>
          <w:rFonts w:ascii="Arial" w:hAnsi="Arial" w:cs="Arial"/>
          <w:color w:val="000000"/>
        </w:rPr>
        <w:t xml:space="preserve"> </w:t>
      </w:r>
      <w:r w:rsidRPr="00354608">
        <w:rPr>
          <w:rFonts w:ascii="Arial" w:hAnsi="Arial" w:cs="Arial"/>
          <w:color w:val="000000"/>
        </w:rPr>
        <w:t>Training</w:t>
      </w:r>
      <w:r w:rsidR="0060135C" w:rsidRPr="00354608">
        <w:rPr>
          <w:rFonts w:ascii="Arial" w:hAnsi="Arial" w:cs="Arial"/>
          <w:color w:val="000000"/>
        </w:rPr>
        <w:t>.</w:t>
      </w:r>
    </w:p>
    <w:p w14:paraId="376A9999" w14:textId="77777777" w:rsidR="00090148" w:rsidRPr="00354608" w:rsidRDefault="00090148">
      <w:pPr>
        <w:pStyle w:val="ListParagraph"/>
        <w:autoSpaceDE w:val="0"/>
        <w:autoSpaceDN w:val="0"/>
        <w:adjustRightInd w:val="0"/>
        <w:spacing w:after="0" w:line="240" w:lineRule="auto"/>
        <w:rPr>
          <w:rFonts w:ascii="Arial" w:hAnsi="Arial" w:cs="Arial"/>
          <w:color w:val="000000"/>
        </w:rPr>
      </w:pPr>
    </w:p>
    <w:p w14:paraId="0F935754" w14:textId="77777777" w:rsidR="00090148" w:rsidRPr="00354608" w:rsidRDefault="00090148" w:rsidP="003D00DE">
      <w:pPr>
        <w:pStyle w:val="ListParagraph"/>
        <w:numPr>
          <w:ilvl w:val="0"/>
          <w:numId w:val="6"/>
        </w:numPr>
        <w:autoSpaceDE w:val="0"/>
        <w:autoSpaceDN w:val="0"/>
        <w:adjustRightInd w:val="0"/>
        <w:spacing w:after="0" w:line="240" w:lineRule="auto"/>
        <w:ind w:left="360"/>
        <w:rPr>
          <w:rFonts w:ascii="Arial" w:hAnsi="Arial" w:cs="Arial"/>
          <w:b/>
          <w:bCs/>
          <w:color w:val="000000"/>
        </w:rPr>
      </w:pPr>
      <w:r w:rsidRPr="00354608">
        <w:rPr>
          <w:rFonts w:ascii="Arial" w:hAnsi="Arial" w:cs="Arial"/>
          <w:b/>
          <w:bCs/>
          <w:color w:val="000000"/>
        </w:rPr>
        <w:t>Account Deactivation</w:t>
      </w:r>
    </w:p>
    <w:p w14:paraId="17FF7B45" w14:textId="77777777" w:rsidR="007F59A4" w:rsidRPr="00354608" w:rsidRDefault="007F59A4" w:rsidP="00594B59">
      <w:pPr>
        <w:autoSpaceDE w:val="0"/>
        <w:autoSpaceDN w:val="0"/>
        <w:adjustRightInd w:val="0"/>
        <w:spacing w:after="0" w:line="240" w:lineRule="auto"/>
        <w:rPr>
          <w:rFonts w:ascii="Arial" w:hAnsi="Arial" w:cs="Arial"/>
          <w:b/>
          <w:bCs/>
          <w:color w:val="000000"/>
        </w:rPr>
      </w:pPr>
    </w:p>
    <w:p w14:paraId="2289F5B4" w14:textId="6725DED4"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If any of the following conditions are met, a</w:t>
      </w:r>
      <w:r w:rsidR="00326239">
        <w:rPr>
          <w:rFonts w:ascii="Arial" w:hAnsi="Arial" w:cs="Arial"/>
          <w:color w:val="000000"/>
        </w:rPr>
        <w:t>n</w:t>
      </w:r>
      <w:r w:rsidRPr="00354608">
        <w:rPr>
          <w:rFonts w:ascii="Arial" w:hAnsi="Arial" w:cs="Arial"/>
          <w:color w:val="000000"/>
        </w:rPr>
        <w:t xml:space="preserve"> </w:t>
      </w:r>
      <w:r w:rsidR="00326239">
        <w:rPr>
          <w:rFonts w:ascii="Arial" w:hAnsi="Arial" w:cs="Arial"/>
          <w:color w:val="000000"/>
        </w:rPr>
        <w:t xml:space="preserve">EHR </w:t>
      </w:r>
      <w:r w:rsidRPr="00354608">
        <w:rPr>
          <w:rFonts w:ascii="Arial" w:hAnsi="Arial" w:cs="Arial"/>
          <w:color w:val="000000"/>
        </w:rPr>
        <w:t>account must be deactivated:</w:t>
      </w:r>
    </w:p>
    <w:p w14:paraId="27DAF99F" w14:textId="77777777" w:rsidR="007F59A4" w:rsidRPr="00354608" w:rsidRDefault="007F59A4" w:rsidP="003D00DE">
      <w:pPr>
        <w:pStyle w:val="ListParagraph"/>
        <w:autoSpaceDE w:val="0"/>
        <w:autoSpaceDN w:val="0"/>
        <w:adjustRightInd w:val="0"/>
        <w:spacing w:after="0" w:line="240" w:lineRule="auto"/>
        <w:ind w:left="360"/>
        <w:rPr>
          <w:rFonts w:ascii="Arial" w:hAnsi="Arial" w:cs="Arial"/>
          <w:color w:val="000000"/>
        </w:rPr>
      </w:pPr>
    </w:p>
    <w:p w14:paraId="21011BEC" w14:textId="19FB9F54" w:rsidR="00090148" w:rsidRPr="00354608" w:rsidRDefault="00090148" w:rsidP="003D00DE">
      <w:pPr>
        <w:pStyle w:val="ListParagraph"/>
        <w:numPr>
          <w:ilvl w:val="1"/>
          <w:numId w:val="17"/>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 xml:space="preserve">Separation of an employee, contractor or named guest of Sacramento County, </w:t>
      </w:r>
      <w:r w:rsidR="00326239">
        <w:rPr>
          <w:rFonts w:ascii="Arial" w:hAnsi="Arial" w:cs="Arial"/>
          <w:color w:val="000000"/>
        </w:rPr>
        <w:t>SMHS</w:t>
      </w:r>
      <w:r w:rsidR="009E204C">
        <w:rPr>
          <w:rFonts w:ascii="Arial" w:hAnsi="Arial" w:cs="Arial"/>
          <w:color w:val="000000"/>
        </w:rPr>
        <w:t>, SUPT,</w:t>
      </w:r>
      <w:r w:rsidR="00202C6C" w:rsidRPr="00354608">
        <w:rPr>
          <w:rFonts w:ascii="Arial" w:hAnsi="Arial" w:cs="Arial"/>
          <w:color w:val="000000"/>
        </w:rPr>
        <w:t xml:space="preserve"> </w:t>
      </w:r>
      <w:r w:rsidRPr="00354608">
        <w:rPr>
          <w:rFonts w:ascii="Arial" w:hAnsi="Arial" w:cs="Arial"/>
          <w:color w:val="000000"/>
        </w:rPr>
        <w:t>or its contracted Providers.</w:t>
      </w:r>
    </w:p>
    <w:p w14:paraId="4933F058" w14:textId="77777777" w:rsidR="007A3D87" w:rsidRPr="00354608" w:rsidRDefault="007A3D87" w:rsidP="007A3D87">
      <w:pPr>
        <w:pStyle w:val="ListParagraph"/>
        <w:autoSpaceDE w:val="0"/>
        <w:autoSpaceDN w:val="0"/>
        <w:adjustRightInd w:val="0"/>
        <w:spacing w:after="0" w:line="240" w:lineRule="auto"/>
        <w:rPr>
          <w:rFonts w:ascii="Arial" w:hAnsi="Arial" w:cs="Arial"/>
          <w:color w:val="000000"/>
        </w:rPr>
      </w:pPr>
    </w:p>
    <w:p w14:paraId="429901C7" w14:textId="2426E6BD" w:rsidR="00090148" w:rsidRPr="00354608" w:rsidRDefault="00202C6C" w:rsidP="003D00DE">
      <w:pPr>
        <w:pStyle w:val="ListParagraph"/>
        <w:numPr>
          <w:ilvl w:val="1"/>
          <w:numId w:val="17"/>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E</w:t>
      </w:r>
      <w:r w:rsidR="00090148" w:rsidRPr="00354608">
        <w:rPr>
          <w:rFonts w:ascii="Arial" w:hAnsi="Arial" w:cs="Arial"/>
          <w:color w:val="000000"/>
        </w:rPr>
        <w:t>xtended Leave of Absences</w:t>
      </w:r>
      <w:r w:rsidR="0060135C" w:rsidRPr="00354608">
        <w:rPr>
          <w:rFonts w:ascii="Arial" w:hAnsi="Arial" w:cs="Arial"/>
          <w:color w:val="000000"/>
        </w:rPr>
        <w:t>.</w:t>
      </w:r>
    </w:p>
    <w:p w14:paraId="68984831" w14:textId="77777777" w:rsidR="007A3D87" w:rsidRPr="00354608" w:rsidRDefault="007A3D87" w:rsidP="007A3D87">
      <w:pPr>
        <w:pStyle w:val="ListParagraph"/>
        <w:autoSpaceDE w:val="0"/>
        <w:autoSpaceDN w:val="0"/>
        <w:adjustRightInd w:val="0"/>
        <w:spacing w:after="0" w:line="240" w:lineRule="auto"/>
        <w:rPr>
          <w:rFonts w:ascii="Arial" w:hAnsi="Arial" w:cs="Arial"/>
          <w:color w:val="000000"/>
        </w:rPr>
      </w:pPr>
    </w:p>
    <w:p w14:paraId="02E60F5B" w14:textId="22F28390" w:rsidR="00090148" w:rsidRPr="00354608" w:rsidRDefault="00202C6C" w:rsidP="003D00DE">
      <w:pPr>
        <w:pStyle w:val="ListParagraph"/>
        <w:numPr>
          <w:ilvl w:val="1"/>
          <w:numId w:val="17"/>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A</w:t>
      </w:r>
      <w:r w:rsidR="00090148" w:rsidRPr="00354608">
        <w:rPr>
          <w:rFonts w:ascii="Arial" w:hAnsi="Arial" w:cs="Arial"/>
          <w:color w:val="000000"/>
        </w:rPr>
        <w:t xml:space="preserve">ccess to </w:t>
      </w:r>
      <w:r w:rsidR="00326239">
        <w:rPr>
          <w:rFonts w:ascii="Arial" w:hAnsi="Arial" w:cs="Arial"/>
          <w:color w:val="000000"/>
        </w:rPr>
        <w:t>EHR</w:t>
      </w:r>
      <w:r w:rsidR="003A7D60">
        <w:rPr>
          <w:rFonts w:ascii="Arial" w:hAnsi="Arial" w:cs="Arial"/>
          <w:color w:val="000000"/>
        </w:rPr>
        <w:t xml:space="preserve"> </w:t>
      </w:r>
      <w:r w:rsidR="00090148" w:rsidRPr="00354608">
        <w:rPr>
          <w:rFonts w:ascii="Arial" w:hAnsi="Arial" w:cs="Arial"/>
          <w:color w:val="000000"/>
        </w:rPr>
        <w:t>is not required to complete job functions</w:t>
      </w:r>
      <w:r w:rsidR="0060135C" w:rsidRPr="00354608">
        <w:rPr>
          <w:rFonts w:ascii="Arial" w:hAnsi="Arial" w:cs="Arial"/>
          <w:color w:val="000000"/>
        </w:rPr>
        <w:t>.</w:t>
      </w:r>
    </w:p>
    <w:p w14:paraId="38439843" w14:textId="77777777" w:rsidR="007A3D87" w:rsidRPr="00354608" w:rsidRDefault="007A3D87" w:rsidP="007A3D87">
      <w:pPr>
        <w:pStyle w:val="ListParagraph"/>
        <w:rPr>
          <w:rFonts w:ascii="Arial" w:hAnsi="Arial" w:cs="Arial"/>
          <w:color w:val="000000"/>
        </w:rPr>
      </w:pPr>
    </w:p>
    <w:p w14:paraId="4EE7C44A" w14:textId="498E16D4" w:rsidR="00090148" w:rsidRPr="00354608" w:rsidRDefault="00090148" w:rsidP="003D00DE">
      <w:pPr>
        <w:pStyle w:val="ListParagraph"/>
        <w:numPr>
          <w:ilvl w:val="1"/>
          <w:numId w:val="17"/>
        </w:numPr>
        <w:autoSpaceDE w:val="0"/>
        <w:autoSpaceDN w:val="0"/>
        <w:adjustRightInd w:val="0"/>
        <w:spacing w:after="0" w:line="240" w:lineRule="auto"/>
        <w:ind w:left="720"/>
        <w:rPr>
          <w:rFonts w:ascii="Arial" w:hAnsi="Arial" w:cs="Arial"/>
          <w:color w:val="000000"/>
        </w:rPr>
      </w:pPr>
      <w:r w:rsidRPr="00354608">
        <w:rPr>
          <w:rFonts w:ascii="Arial" w:hAnsi="Arial" w:cs="Arial"/>
          <w:color w:val="000000"/>
        </w:rPr>
        <w:t>Any restrictions or deactivation due to breaches, monitoring, compliance, investigation</w:t>
      </w:r>
      <w:r w:rsidR="0060135C" w:rsidRPr="00354608">
        <w:rPr>
          <w:rFonts w:ascii="Arial" w:hAnsi="Arial" w:cs="Arial"/>
          <w:color w:val="000000"/>
        </w:rPr>
        <w:t>.</w:t>
      </w:r>
    </w:p>
    <w:p w14:paraId="70217245" w14:textId="77777777" w:rsidR="00202C6C" w:rsidRPr="00354608" w:rsidRDefault="00202C6C" w:rsidP="00202C6C">
      <w:pPr>
        <w:pStyle w:val="ListParagraph"/>
        <w:autoSpaceDE w:val="0"/>
        <w:autoSpaceDN w:val="0"/>
        <w:adjustRightInd w:val="0"/>
        <w:spacing w:after="0" w:line="240" w:lineRule="auto"/>
        <w:ind w:left="1440"/>
        <w:rPr>
          <w:rFonts w:ascii="Arial" w:hAnsi="Arial" w:cs="Arial"/>
          <w:color w:val="000000"/>
        </w:rPr>
      </w:pPr>
    </w:p>
    <w:p w14:paraId="2C62277F" w14:textId="08C7CC6A"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r w:rsidRPr="00354608">
        <w:rPr>
          <w:rFonts w:ascii="Arial" w:hAnsi="Arial" w:cs="Arial"/>
          <w:color w:val="000000"/>
        </w:rPr>
        <w:lastRenderedPageBreak/>
        <w:t>In order to deactivate a</w:t>
      </w:r>
      <w:r w:rsidR="00326239">
        <w:rPr>
          <w:rFonts w:ascii="Arial" w:hAnsi="Arial" w:cs="Arial"/>
          <w:color w:val="000000"/>
        </w:rPr>
        <w:t xml:space="preserve">n </w:t>
      </w:r>
      <w:r w:rsidR="003A7D60">
        <w:rPr>
          <w:rFonts w:ascii="Arial" w:hAnsi="Arial" w:cs="Arial"/>
          <w:color w:val="000000"/>
        </w:rPr>
        <w:t xml:space="preserve">EHR </w:t>
      </w:r>
      <w:r w:rsidR="003A7D60" w:rsidRPr="00354608">
        <w:rPr>
          <w:rFonts w:ascii="Arial" w:hAnsi="Arial" w:cs="Arial"/>
          <w:color w:val="000000"/>
        </w:rPr>
        <w:t>account</w:t>
      </w:r>
      <w:r w:rsidRPr="00354608">
        <w:rPr>
          <w:rFonts w:ascii="Arial" w:hAnsi="Arial" w:cs="Arial"/>
          <w:color w:val="000000"/>
        </w:rPr>
        <w:t xml:space="preserve"> a submission of a completed Account Request/Change Form </w:t>
      </w:r>
      <w:r w:rsidR="003A7D60">
        <w:rPr>
          <w:rFonts w:ascii="Arial" w:hAnsi="Arial" w:cs="Arial"/>
          <w:color w:val="000000"/>
        </w:rPr>
        <w:t xml:space="preserve">signed </w:t>
      </w:r>
      <w:r w:rsidRPr="00354608">
        <w:rPr>
          <w:rFonts w:ascii="Arial" w:hAnsi="Arial" w:cs="Arial"/>
        </w:rPr>
        <w:t>by the Authorized Approver</w:t>
      </w:r>
      <w:r w:rsidRPr="00354608">
        <w:rPr>
          <w:rFonts w:ascii="Arial" w:hAnsi="Arial" w:cs="Arial"/>
          <w:color w:val="000000"/>
        </w:rPr>
        <w:t xml:space="preserve"> is required.  This must indicate the last date that </w:t>
      </w:r>
      <w:r w:rsidR="00326239">
        <w:rPr>
          <w:rFonts w:ascii="Arial" w:hAnsi="Arial" w:cs="Arial"/>
          <w:color w:val="000000"/>
        </w:rPr>
        <w:t xml:space="preserve">EHR </w:t>
      </w:r>
      <w:r w:rsidRPr="00354608">
        <w:rPr>
          <w:rFonts w:ascii="Arial" w:hAnsi="Arial" w:cs="Arial"/>
          <w:color w:val="000000"/>
        </w:rPr>
        <w:t>use is required.  Access to</w:t>
      </w:r>
      <w:r w:rsidR="00326239">
        <w:rPr>
          <w:rFonts w:ascii="Arial" w:hAnsi="Arial" w:cs="Arial"/>
          <w:color w:val="000000"/>
        </w:rPr>
        <w:t xml:space="preserve"> the EHR</w:t>
      </w:r>
      <w:r w:rsidRPr="00354608">
        <w:rPr>
          <w:rFonts w:ascii="Arial" w:hAnsi="Arial" w:cs="Arial"/>
          <w:color w:val="000000"/>
        </w:rPr>
        <w:t xml:space="preserve"> will be terminated effective this date.</w:t>
      </w:r>
    </w:p>
    <w:p w14:paraId="4E29AC23" w14:textId="77777777" w:rsidR="00202C6C" w:rsidRPr="00354608" w:rsidRDefault="00202C6C" w:rsidP="00090148">
      <w:pPr>
        <w:pStyle w:val="ListParagraph"/>
        <w:autoSpaceDE w:val="0"/>
        <w:autoSpaceDN w:val="0"/>
        <w:adjustRightInd w:val="0"/>
        <w:spacing w:after="0" w:line="240" w:lineRule="auto"/>
        <w:rPr>
          <w:rFonts w:ascii="Arial" w:hAnsi="Arial" w:cs="Arial"/>
          <w:color w:val="000000"/>
        </w:rPr>
      </w:pPr>
    </w:p>
    <w:p w14:paraId="4C921119" w14:textId="77777777" w:rsidR="00090148" w:rsidRPr="00354608" w:rsidRDefault="00090148" w:rsidP="003D00DE">
      <w:pPr>
        <w:pStyle w:val="ListParagraph"/>
        <w:numPr>
          <w:ilvl w:val="0"/>
          <w:numId w:val="6"/>
        </w:numPr>
        <w:autoSpaceDE w:val="0"/>
        <w:autoSpaceDN w:val="0"/>
        <w:adjustRightInd w:val="0"/>
        <w:spacing w:after="0" w:line="240" w:lineRule="auto"/>
        <w:ind w:left="360"/>
        <w:rPr>
          <w:rFonts w:ascii="Arial" w:hAnsi="Arial" w:cs="Arial"/>
          <w:b/>
          <w:bCs/>
          <w:color w:val="000000"/>
        </w:rPr>
      </w:pPr>
      <w:r w:rsidRPr="00354608">
        <w:rPr>
          <w:rFonts w:ascii="Arial" w:hAnsi="Arial" w:cs="Arial"/>
          <w:b/>
          <w:bCs/>
          <w:color w:val="000000"/>
        </w:rPr>
        <w:t>Account Reinstatement</w:t>
      </w:r>
    </w:p>
    <w:p w14:paraId="0E9E07A3" w14:textId="1FB3FE59" w:rsidR="00090148" w:rsidRDefault="00090148" w:rsidP="00F545B0">
      <w:pPr>
        <w:pStyle w:val="ListParagraph"/>
        <w:autoSpaceDE w:val="0"/>
        <w:autoSpaceDN w:val="0"/>
        <w:adjustRightInd w:val="0"/>
        <w:spacing w:after="0" w:line="240" w:lineRule="auto"/>
        <w:ind w:left="360" w:right="98"/>
        <w:rPr>
          <w:rFonts w:ascii="Arial" w:hAnsi="Arial" w:cs="Arial"/>
          <w:color w:val="000000"/>
        </w:rPr>
      </w:pPr>
      <w:r w:rsidRPr="00354608">
        <w:rPr>
          <w:rFonts w:ascii="Arial" w:hAnsi="Arial" w:cs="Arial"/>
          <w:color w:val="000000"/>
        </w:rPr>
        <w:t xml:space="preserve">There are situations where a deactivated </w:t>
      </w:r>
      <w:r w:rsidR="00326239">
        <w:rPr>
          <w:rFonts w:ascii="Arial" w:hAnsi="Arial" w:cs="Arial"/>
          <w:color w:val="000000"/>
        </w:rPr>
        <w:t>EHR</w:t>
      </w:r>
      <w:r w:rsidR="007F6971" w:rsidRPr="00354608">
        <w:rPr>
          <w:rFonts w:ascii="Arial" w:hAnsi="Arial" w:cs="Arial"/>
          <w:color w:val="000000"/>
        </w:rPr>
        <w:t xml:space="preserve"> </w:t>
      </w:r>
      <w:r w:rsidRPr="00354608">
        <w:rPr>
          <w:rFonts w:ascii="Arial" w:hAnsi="Arial" w:cs="Arial"/>
          <w:color w:val="000000"/>
        </w:rPr>
        <w:t>account needs to be reinstated for use.</w:t>
      </w:r>
      <w:r w:rsidR="0060135C" w:rsidRPr="00354608">
        <w:rPr>
          <w:rFonts w:ascii="Arial" w:hAnsi="Arial" w:cs="Arial"/>
          <w:color w:val="000000"/>
        </w:rPr>
        <w:t xml:space="preserve"> </w:t>
      </w:r>
      <w:r w:rsidRPr="00354608">
        <w:rPr>
          <w:rFonts w:ascii="Arial" w:hAnsi="Arial" w:cs="Arial"/>
          <w:color w:val="000000"/>
        </w:rPr>
        <w:t xml:space="preserve"> One example of this situation is when an employee returns from an extended leave of absence.  To re-instate </w:t>
      </w:r>
      <w:r w:rsidR="00326239">
        <w:rPr>
          <w:rFonts w:ascii="Arial" w:hAnsi="Arial" w:cs="Arial"/>
          <w:color w:val="000000"/>
        </w:rPr>
        <w:t xml:space="preserve">an EHR </w:t>
      </w:r>
      <w:r w:rsidRPr="00354608">
        <w:rPr>
          <w:rFonts w:ascii="Arial" w:hAnsi="Arial" w:cs="Arial"/>
          <w:color w:val="000000"/>
        </w:rPr>
        <w:t xml:space="preserve">less than 60 </w:t>
      </w:r>
      <w:r w:rsidR="003A7D60" w:rsidRPr="00354608">
        <w:rPr>
          <w:rFonts w:ascii="Arial" w:hAnsi="Arial" w:cs="Arial"/>
          <w:color w:val="000000"/>
        </w:rPr>
        <w:t>days</w:t>
      </w:r>
      <w:r w:rsidRPr="00354608">
        <w:rPr>
          <w:rFonts w:ascii="Arial" w:hAnsi="Arial" w:cs="Arial"/>
          <w:color w:val="000000"/>
        </w:rPr>
        <w:t xml:space="preserve"> from the inactivation date, a signed Account</w:t>
      </w:r>
      <w:r w:rsidRPr="00090148">
        <w:rPr>
          <w:rFonts w:ascii="Arial" w:hAnsi="Arial" w:cs="Arial"/>
          <w:color w:val="000000"/>
        </w:rPr>
        <w:t xml:space="preserve"> Request/Change form must be submitted </w:t>
      </w:r>
      <w:r w:rsidRPr="00090148">
        <w:rPr>
          <w:rFonts w:ascii="Arial" w:hAnsi="Arial" w:cs="Arial"/>
        </w:rPr>
        <w:t>by the Authorized Approver</w:t>
      </w:r>
      <w:r>
        <w:rPr>
          <w:rFonts w:ascii="Arial" w:hAnsi="Arial" w:cs="Arial"/>
        </w:rPr>
        <w:t xml:space="preserve">.  </w:t>
      </w:r>
      <w:r w:rsidRPr="00090148">
        <w:rPr>
          <w:rFonts w:ascii="Arial" w:hAnsi="Arial" w:cs="Arial"/>
          <w:color w:val="000000"/>
        </w:rPr>
        <w:t>If the inactivation date of the account is more than 60 days from the requested re-instatement date, then training is required prior to reinstating the account.</w:t>
      </w:r>
    </w:p>
    <w:p w14:paraId="2FBDAA49" w14:textId="77777777" w:rsidR="00202C6C" w:rsidRPr="00090148" w:rsidRDefault="00202C6C" w:rsidP="00F545B0">
      <w:pPr>
        <w:pStyle w:val="ListParagraph"/>
        <w:autoSpaceDE w:val="0"/>
        <w:autoSpaceDN w:val="0"/>
        <w:adjustRightInd w:val="0"/>
        <w:spacing w:after="0" w:line="240" w:lineRule="auto"/>
        <w:ind w:left="360"/>
        <w:rPr>
          <w:rFonts w:ascii="Arial" w:hAnsi="Arial" w:cs="Arial"/>
          <w:color w:val="000000"/>
        </w:rPr>
      </w:pPr>
    </w:p>
    <w:p w14:paraId="5F97C218" w14:textId="77777777" w:rsidR="00090148" w:rsidRPr="00090148" w:rsidRDefault="00090148" w:rsidP="003D00DE">
      <w:pPr>
        <w:pStyle w:val="ListParagraph"/>
        <w:numPr>
          <w:ilvl w:val="0"/>
          <w:numId w:val="6"/>
        </w:numPr>
        <w:autoSpaceDE w:val="0"/>
        <w:autoSpaceDN w:val="0"/>
        <w:adjustRightInd w:val="0"/>
        <w:spacing w:after="0" w:line="240" w:lineRule="auto"/>
        <w:ind w:left="360"/>
        <w:rPr>
          <w:rFonts w:ascii="Arial" w:hAnsi="Arial" w:cs="Arial"/>
          <w:b/>
          <w:bCs/>
          <w:color w:val="000000"/>
        </w:rPr>
      </w:pPr>
      <w:r w:rsidRPr="00090148">
        <w:rPr>
          <w:rFonts w:ascii="Arial" w:hAnsi="Arial" w:cs="Arial"/>
          <w:b/>
          <w:bCs/>
          <w:color w:val="000000"/>
        </w:rPr>
        <w:t>Account Monitoring</w:t>
      </w:r>
    </w:p>
    <w:p w14:paraId="5B4A8AAF" w14:textId="05375DF9" w:rsidR="00090148" w:rsidRDefault="00090148" w:rsidP="003D00DE">
      <w:pPr>
        <w:pStyle w:val="ListParagraph"/>
        <w:autoSpaceDE w:val="0"/>
        <w:autoSpaceDN w:val="0"/>
        <w:adjustRightInd w:val="0"/>
        <w:spacing w:after="0" w:line="240" w:lineRule="auto"/>
        <w:ind w:left="360"/>
        <w:rPr>
          <w:rFonts w:ascii="Arial" w:hAnsi="Arial" w:cs="Arial"/>
          <w:color w:val="000000"/>
        </w:rPr>
      </w:pPr>
      <w:r w:rsidRPr="00090148">
        <w:rPr>
          <w:rFonts w:ascii="Arial" w:hAnsi="Arial" w:cs="Arial"/>
          <w:color w:val="000000"/>
        </w:rPr>
        <w:t>It is the policy of Sacramento County BHS to require verification of current</w:t>
      </w:r>
      <w:r>
        <w:rPr>
          <w:rFonts w:ascii="Arial" w:hAnsi="Arial" w:cs="Arial"/>
          <w:color w:val="000000"/>
        </w:rPr>
        <w:t xml:space="preserve"> </w:t>
      </w:r>
      <w:r w:rsidRPr="00090148">
        <w:rPr>
          <w:rFonts w:ascii="Arial" w:hAnsi="Arial" w:cs="Arial"/>
          <w:color w:val="000000"/>
        </w:rPr>
        <w:t>accounts</w:t>
      </w:r>
      <w:r>
        <w:rPr>
          <w:rFonts w:ascii="Arial" w:hAnsi="Arial" w:cs="Arial"/>
          <w:color w:val="000000"/>
        </w:rPr>
        <w:t xml:space="preserve">.  </w:t>
      </w:r>
      <w:r w:rsidRPr="00090148">
        <w:rPr>
          <w:rFonts w:ascii="Arial" w:hAnsi="Arial" w:cs="Arial"/>
          <w:color w:val="000000"/>
        </w:rPr>
        <w:t>This requires an explicit acknowledgement that the account exists is accurately</w:t>
      </w:r>
      <w:r>
        <w:rPr>
          <w:rFonts w:ascii="Arial" w:hAnsi="Arial" w:cs="Arial"/>
          <w:color w:val="000000"/>
        </w:rPr>
        <w:t xml:space="preserve"> </w:t>
      </w:r>
      <w:r w:rsidRPr="00090148">
        <w:rPr>
          <w:rFonts w:ascii="Arial" w:hAnsi="Arial" w:cs="Arial"/>
          <w:color w:val="000000"/>
        </w:rPr>
        <w:t>assigned and is still needed and appropriately utilized</w:t>
      </w:r>
      <w:r>
        <w:rPr>
          <w:rFonts w:ascii="Arial" w:hAnsi="Arial" w:cs="Arial"/>
          <w:color w:val="000000"/>
        </w:rPr>
        <w:t xml:space="preserve">.  </w:t>
      </w:r>
      <w:r w:rsidRPr="00090148">
        <w:rPr>
          <w:rFonts w:ascii="Arial" w:hAnsi="Arial" w:cs="Arial"/>
          <w:color w:val="000000"/>
        </w:rPr>
        <w:t>Sacramento County, BHS has made available reports identifying individuals with access to Provider data</w:t>
      </w:r>
      <w:r>
        <w:rPr>
          <w:rFonts w:ascii="Arial" w:hAnsi="Arial" w:cs="Arial"/>
          <w:color w:val="000000"/>
        </w:rPr>
        <w:t xml:space="preserve">.  </w:t>
      </w:r>
      <w:r w:rsidR="00326239">
        <w:rPr>
          <w:rFonts w:ascii="Arial" w:hAnsi="Arial" w:cs="Arial"/>
          <w:color w:val="000000"/>
        </w:rPr>
        <w:t xml:space="preserve">EHR </w:t>
      </w:r>
      <w:r w:rsidRPr="00090148">
        <w:rPr>
          <w:rFonts w:ascii="Arial" w:hAnsi="Arial" w:cs="Arial"/>
          <w:color w:val="000000"/>
        </w:rPr>
        <w:t xml:space="preserve">Liaisons are responsible </w:t>
      </w:r>
      <w:r w:rsidR="003A7D60" w:rsidRPr="00090148">
        <w:rPr>
          <w:rFonts w:ascii="Arial" w:hAnsi="Arial" w:cs="Arial"/>
          <w:color w:val="000000"/>
        </w:rPr>
        <w:t>for verifying</w:t>
      </w:r>
      <w:r w:rsidRPr="00090148">
        <w:rPr>
          <w:rFonts w:ascii="Arial" w:hAnsi="Arial" w:cs="Arial"/>
          <w:color w:val="000000"/>
        </w:rPr>
        <w:t xml:space="preserve"> access monthly</w:t>
      </w:r>
      <w:r>
        <w:rPr>
          <w:rFonts w:ascii="Arial" w:hAnsi="Arial" w:cs="Arial"/>
          <w:color w:val="000000"/>
        </w:rPr>
        <w:t xml:space="preserve">.  </w:t>
      </w:r>
      <w:r w:rsidRPr="00090148">
        <w:rPr>
          <w:rFonts w:ascii="Arial" w:hAnsi="Arial" w:cs="Arial"/>
          <w:color w:val="000000"/>
        </w:rPr>
        <w:t>Accounts are deactivated after 90 days of inactivity</w:t>
      </w:r>
      <w:r>
        <w:rPr>
          <w:rFonts w:ascii="Arial" w:hAnsi="Arial" w:cs="Arial"/>
          <w:color w:val="000000"/>
        </w:rPr>
        <w:t xml:space="preserve">.  </w:t>
      </w:r>
      <w:r w:rsidR="00326239">
        <w:rPr>
          <w:rFonts w:ascii="Arial" w:hAnsi="Arial" w:cs="Arial"/>
          <w:color w:val="000000"/>
        </w:rPr>
        <w:t>EHR</w:t>
      </w:r>
      <w:r w:rsidR="007F6971" w:rsidRPr="00090148">
        <w:rPr>
          <w:rFonts w:ascii="Arial" w:hAnsi="Arial" w:cs="Arial"/>
          <w:color w:val="000000"/>
        </w:rPr>
        <w:t xml:space="preserve"> </w:t>
      </w:r>
      <w:r w:rsidRPr="00090148">
        <w:rPr>
          <w:rFonts w:ascii="Arial" w:hAnsi="Arial" w:cs="Arial"/>
          <w:color w:val="000000"/>
        </w:rPr>
        <w:t>reports will be utilized to audit user activity</w:t>
      </w:r>
      <w:r>
        <w:rPr>
          <w:rFonts w:ascii="Arial" w:hAnsi="Arial" w:cs="Arial"/>
          <w:color w:val="000000"/>
        </w:rPr>
        <w:t xml:space="preserve">.  </w:t>
      </w:r>
      <w:r w:rsidRPr="00090148">
        <w:rPr>
          <w:rFonts w:ascii="Arial" w:hAnsi="Arial" w:cs="Arial"/>
          <w:color w:val="000000"/>
        </w:rPr>
        <w:t xml:space="preserve">Any breaks in security will be reported in accordance with </w:t>
      </w:r>
      <w:r w:rsidRPr="00090148">
        <w:rPr>
          <w:rFonts w:ascii="Arial" w:hAnsi="Arial" w:cs="Arial"/>
        </w:rPr>
        <w:t xml:space="preserve">County </w:t>
      </w:r>
      <w:r w:rsidRPr="00FF7BDF">
        <w:rPr>
          <w:rFonts w:ascii="Arial" w:hAnsi="Arial" w:cs="Arial"/>
        </w:rPr>
        <w:t>42 CFR, part 2 and</w:t>
      </w:r>
      <w:r w:rsidRPr="00D32307">
        <w:rPr>
          <w:rFonts w:ascii="Arial" w:hAnsi="Arial" w:cs="Arial"/>
        </w:rPr>
        <w:t xml:space="preserve"> </w:t>
      </w:r>
      <w:r w:rsidRPr="00090148">
        <w:rPr>
          <w:rFonts w:ascii="Arial" w:hAnsi="Arial" w:cs="Arial"/>
        </w:rPr>
        <w:t xml:space="preserve">HIPAA </w:t>
      </w:r>
      <w:r w:rsidRPr="00090148">
        <w:rPr>
          <w:rFonts w:ascii="Arial" w:hAnsi="Arial" w:cs="Arial"/>
          <w:color w:val="000000"/>
        </w:rPr>
        <w:t>Privacy and Security policies</w:t>
      </w:r>
      <w:r>
        <w:rPr>
          <w:rFonts w:ascii="Arial" w:hAnsi="Arial" w:cs="Arial"/>
          <w:color w:val="000000"/>
        </w:rPr>
        <w:t xml:space="preserve">.  </w:t>
      </w:r>
      <w:r w:rsidRPr="00090148">
        <w:rPr>
          <w:rFonts w:ascii="Arial" w:hAnsi="Arial" w:cs="Arial"/>
          <w:color w:val="000000"/>
        </w:rPr>
        <w:t>(See attached.)</w:t>
      </w:r>
    </w:p>
    <w:p w14:paraId="1A3A77C2" w14:textId="77777777" w:rsidR="00202C6C" w:rsidRPr="00090148" w:rsidRDefault="00202C6C" w:rsidP="003D00DE">
      <w:pPr>
        <w:pStyle w:val="ListParagraph"/>
        <w:autoSpaceDE w:val="0"/>
        <w:autoSpaceDN w:val="0"/>
        <w:adjustRightInd w:val="0"/>
        <w:spacing w:after="0" w:line="240" w:lineRule="auto"/>
        <w:ind w:left="360"/>
        <w:rPr>
          <w:rFonts w:ascii="Arial" w:hAnsi="Arial" w:cs="Arial"/>
          <w:color w:val="000000"/>
        </w:rPr>
      </w:pPr>
    </w:p>
    <w:p w14:paraId="55B73C88" w14:textId="77777777" w:rsidR="00090148" w:rsidRPr="00090148" w:rsidRDefault="00090148" w:rsidP="003D00DE">
      <w:pPr>
        <w:pStyle w:val="ListParagraph"/>
        <w:numPr>
          <w:ilvl w:val="0"/>
          <w:numId w:val="6"/>
        </w:numPr>
        <w:autoSpaceDE w:val="0"/>
        <w:autoSpaceDN w:val="0"/>
        <w:adjustRightInd w:val="0"/>
        <w:spacing w:after="0" w:line="240" w:lineRule="auto"/>
        <w:ind w:left="360"/>
        <w:rPr>
          <w:rFonts w:ascii="Arial" w:hAnsi="Arial" w:cs="Arial"/>
          <w:b/>
          <w:bCs/>
          <w:color w:val="000000"/>
        </w:rPr>
      </w:pPr>
      <w:r w:rsidRPr="00090148">
        <w:rPr>
          <w:rFonts w:ascii="Arial" w:hAnsi="Arial" w:cs="Arial"/>
          <w:b/>
          <w:bCs/>
          <w:color w:val="000000"/>
        </w:rPr>
        <w:t>Password Protection</w:t>
      </w:r>
    </w:p>
    <w:p w14:paraId="3D540AB7" w14:textId="7358BECD" w:rsidR="00090148" w:rsidRDefault="00090148" w:rsidP="003D00DE">
      <w:pPr>
        <w:pStyle w:val="ListParagraph"/>
        <w:autoSpaceDE w:val="0"/>
        <w:autoSpaceDN w:val="0"/>
        <w:adjustRightInd w:val="0"/>
        <w:spacing w:after="0" w:line="240" w:lineRule="auto"/>
        <w:ind w:left="360"/>
        <w:rPr>
          <w:rFonts w:ascii="Arial" w:hAnsi="Arial" w:cs="Arial"/>
          <w:color w:val="000000"/>
        </w:rPr>
      </w:pPr>
      <w:r w:rsidRPr="00090148">
        <w:rPr>
          <w:rFonts w:ascii="Arial" w:hAnsi="Arial" w:cs="Arial"/>
          <w:color w:val="000000"/>
        </w:rPr>
        <w:t xml:space="preserve">It is the policy of Sacramento County to abide by the following standards </w:t>
      </w:r>
      <w:r w:rsidR="003A7D60" w:rsidRPr="00090148">
        <w:rPr>
          <w:rFonts w:ascii="Arial" w:hAnsi="Arial" w:cs="Arial"/>
          <w:color w:val="000000"/>
        </w:rPr>
        <w:t>regarding</w:t>
      </w:r>
      <w:r>
        <w:rPr>
          <w:rFonts w:ascii="Arial" w:hAnsi="Arial" w:cs="Arial"/>
          <w:color w:val="000000"/>
        </w:rPr>
        <w:t xml:space="preserve"> </w:t>
      </w:r>
      <w:r w:rsidRPr="00090148">
        <w:rPr>
          <w:rFonts w:ascii="Arial" w:hAnsi="Arial" w:cs="Arial"/>
          <w:color w:val="000000"/>
        </w:rPr>
        <w:t>Password protection:</w:t>
      </w:r>
    </w:p>
    <w:p w14:paraId="4784C39C" w14:textId="77777777" w:rsidR="00D1362E" w:rsidRPr="00090148" w:rsidRDefault="00D1362E" w:rsidP="003D00DE">
      <w:pPr>
        <w:pStyle w:val="ListParagraph"/>
        <w:autoSpaceDE w:val="0"/>
        <w:autoSpaceDN w:val="0"/>
        <w:adjustRightInd w:val="0"/>
        <w:spacing w:after="0" w:line="240" w:lineRule="auto"/>
        <w:ind w:left="360"/>
        <w:rPr>
          <w:rFonts w:ascii="Arial" w:hAnsi="Arial" w:cs="Arial"/>
          <w:color w:val="000000"/>
        </w:rPr>
      </w:pPr>
    </w:p>
    <w:p w14:paraId="5C2BD9EF" w14:textId="77777777" w:rsidR="00090148" w:rsidRPr="00090148" w:rsidRDefault="00090148" w:rsidP="003D00DE">
      <w:pPr>
        <w:pStyle w:val="ListParagraph"/>
        <w:numPr>
          <w:ilvl w:val="0"/>
          <w:numId w:val="8"/>
        </w:numPr>
        <w:autoSpaceDE w:val="0"/>
        <w:autoSpaceDN w:val="0"/>
        <w:adjustRightInd w:val="0"/>
        <w:spacing w:after="0" w:line="240" w:lineRule="auto"/>
        <w:ind w:left="720"/>
        <w:rPr>
          <w:rFonts w:ascii="Arial" w:hAnsi="Arial" w:cs="Arial"/>
          <w:b/>
          <w:bCs/>
          <w:color w:val="000000"/>
        </w:rPr>
      </w:pPr>
      <w:r w:rsidRPr="00090148">
        <w:rPr>
          <w:rFonts w:ascii="Arial" w:hAnsi="Arial" w:cs="Arial"/>
          <w:b/>
          <w:bCs/>
          <w:color w:val="000000"/>
        </w:rPr>
        <w:t>Strong Password Requirements</w:t>
      </w:r>
    </w:p>
    <w:p w14:paraId="19547C4B" w14:textId="77777777"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Passwords must adhere to the following standards</w:t>
      </w:r>
    </w:p>
    <w:p w14:paraId="59311440" w14:textId="6F049789"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 xml:space="preserve">Must be between </w:t>
      </w:r>
      <w:r w:rsidR="00FD2AD1">
        <w:rPr>
          <w:rFonts w:ascii="Arial" w:hAnsi="Arial" w:cs="Arial"/>
          <w:color w:val="000000"/>
        </w:rPr>
        <w:t>8</w:t>
      </w:r>
      <w:r w:rsidR="00FD2AD1" w:rsidRPr="00090148">
        <w:rPr>
          <w:rFonts w:ascii="Arial" w:hAnsi="Arial" w:cs="Arial"/>
          <w:color w:val="000000"/>
        </w:rPr>
        <w:t xml:space="preserve"> </w:t>
      </w:r>
      <w:r w:rsidRPr="00090148">
        <w:rPr>
          <w:rFonts w:ascii="Arial" w:hAnsi="Arial" w:cs="Arial"/>
          <w:color w:val="000000"/>
        </w:rPr>
        <w:t>and 10 characters in length</w:t>
      </w:r>
    </w:p>
    <w:p w14:paraId="4AE2AE45" w14:textId="77777777"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Must contain mixed case characters</w:t>
      </w:r>
    </w:p>
    <w:p w14:paraId="754470CB" w14:textId="77777777"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Must contain at least one number</w:t>
      </w:r>
    </w:p>
    <w:p w14:paraId="5DA812E1" w14:textId="77777777"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Passwords must be reset at least every 180 days</w:t>
      </w:r>
    </w:p>
    <w:p w14:paraId="13E93A9A" w14:textId="77777777"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Passwords cannot be re-used for a minimum of 365 days</w:t>
      </w:r>
    </w:p>
    <w:p w14:paraId="7579D8E5" w14:textId="77777777" w:rsidR="00090148" w:rsidRPr="00090148" w:rsidRDefault="00090148" w:rsidP="00015673">
      <w:pPr>
        <w:pStyle w:val="ListParagraph"/>
        <w:numPr>
          <w:ilvl w:val="1"/>
          <w:numId w:val="6"/>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Passwords should not contain dictionary words or names</w:t>
      </w:r>
    </w:p>
    <w:p w14:paraId="5E82B6CF" w14:textId="77777777" w:rsidR="00090148" w:rsidRDefault="00090148" w:rsidP="003D00DE">
      <w:pPr>
        <w:autoSpaceDE w:val="0"/>
        <w:autoSpaceDN w:val="0"/>
        <w:adjustRightInd w:val="0"/>
        <w:spacing w:after="0" w:line="240" w:lineRule="auto"/>
        <w:ind w:left="360"/>
        <w:rPr>
          <w:rFonts w:ascii="Arial" w:hAnsi="Arial" w:cs="Arial"/>
          <w:color w:val="000000"/>
        </w:rPr>
      </w:pPr>
      <w:r w:rsidRPr="00090148">
        <w:rPr>
          <w:rFonts w:ascii="Arial" w:hAnsi="Arial" w:cs="Arial"/>
          <w:color w:val="000000"/>
        </w:rPr>
        <w:t>Passwords should be memorized; if this is not possible passwords shall be stored in a format that prevents unauthorized use (e.g. locked encrypted file).</w:t>
      </w:r>
    </w:p>
    <w:p w14:paraId="2FDF7197" w14:textId="77777777" w:rsidR="007A3D87" w:rsidRDefault="007A3D87" w:rsidP="003D00DE">
      <w:pPr>
        <w:autoSpaceDE w:val="0"/>
        <w:autoSpaceDN w:val="0"/>
        <w:adjustRightInd w:val="0"/>
        <w:spacing w:after="0" w:line="240" w:lineRule="auto"/>
        <w:ind w:left="360"/>
        <w:rPr>
          <w:rFonts w:ascii="Arial" w:hAnsi="Arial" w:cs="Arial"/>
          <w:color w:val="000000"/>
        </w:rPr>
      </w:pPr>
    </w:p>
    <w:p w14:paraId="57AC1983" w14:textId="77777777" w:rsidR="00090148" w:rsidRPr="00090148" w:rsidRDefault="00090148" w:rsidP="007A3D87">
      <w:pPr>
        <w:pStyle w:val="ListParagraph"/>
        <w:numPr>
          <w:ilvl w:val="0"/>
          <w:numId w:val="8"/>
        </w:numPr>
        <w:autoSpaceDE w:val="0"/>
        <w:autoSpaceDN w:val="0"/>
        <w:adjustRightInd w:val="0"/>
        <w:spacing w:after="0" w:line="240" w:lineRule="auto"/>
        <w:ind w:left="720"/>
        <w:rPr>
          <w:rFonts w:ascii="Arial" w:hAnsi="Arial" w:cs="Arial"/>
          <w:b/>
          <w:bCs/>
          <w:color w:val="000000"/>
        </w:rPr>
      </w:pPr>
      <w:r w:rsidRPr="00090148">
        <w:rPr>
          <w:rFonts w:ascii="Arial" w:hAnsi="Arial" w:cs="Arial"/>
          <w:b/>
          <w:bCs/>
          <w:color w:val="000000"/>
        </w:rPr>
        <w:t>Events Necessitating Password Change</w:t>
      </w:r>
    </w:p>
    <w:p w14:paraId="005B892A" w14:textId="77777777" w:rsidR="00090148" w:rsidRPr="00090148" w:rsidRDefault="00090148" w:rsidP="00015673">
      <w:pPr>
        <w:pStyle w:val="ListParagraph"/>
        <w:autoSpaceDE w:val="0"/>
        <w:autoSpaceDN w:val="0"/>
        <w:adjustRightInd w:val="0"/>
        <w:spacing w:after="0" w:line="240" w:lineRule="auto"/>
        <w:rPr>
          <w:rFonts w:ascii="Arial" w:hAnsi="Arial" w:cs="Arial"/>
          <w:color w:val="000000"/>
        </w:rPr>
      </w:pPr>
      <w:r w:rsidRPr="00090148">
        <w:rPr>
          <w:rFonts w:ascii="Arial" w:hAnsi="Arial" w:cs="Arial"/>
          <w:color w:val="000000"/>
        </w:rPr>
        <w:t>If any of the following events occur, a password change is mandatory:</w:t>
      </w:r>
    </w:p>
    <w:p w14:paraId="52A9CA2D" w14:textId="5543B3B0" w:rsidR="00090148" w:rsidRPr="00090148" w:rsidRDefault="00090148" w:rsidP="00015673">
      <w:pPr>
        <w:pStyle w:val="ListParagraph"/>
        <w:numPr>
          <w:ilvl w:val="1"/>
          <w:numId w:val="9"/>
        </w:numPr>
        <w:autoSpaceDE w:val="0"/>
        <w:autoSpaceDN w:val="0"/>
        <w:adjustRightInd w:val="0"/>
        <w:spacing w:after="0" w:line="240" w:lineRule="auto"/>
        <w:ind w:left="1080"/>
        <w:rPr>
          <w:rFonts w:ascii="Arial" w:hAnsi="Arial" w:cs="Arial"/>
          <w:color w:val="000000"/>
        </w:rPr>
      </w:pPr>
      <w:r w:rsidRPr="00090148">
        <w:rPr>
          <w:rFonts w:ascii="Arial" w:hAnsi="Arial" w:cs="Arial"/>
          <w:b/>
          <w:bCs/>
          <w:color w:val="000000"/>
        </w:rPr>
        <w:t xml:space="preserve">Temporary password issued after initial training; user must create new password for ongoing access to the </w:t>
      </w:r>
      <w:r w:rsidR="00326239">
        <w:rPr>
          <w:rFonts w:ascii="Arial" w:hAnsi="Arial" w:cs="Arial"/>
          <w:b/>
          <w:bCs/>
          <w:color w:val="000000"/>
        </w:rPr>
        <w:t xml:space="preserve">EHR </w:t>
      </w:r>
      <w:r w:rsidR="0060135C">
        <w:rPr>
          <w:rFonts w:ascii="Arial" w:hAnsi="Arial" w:cs="Arial"/>
          <w:b/>
          <w:bCs/>
          <w:color w:val="000000"/>
        </w:rPr>
        <w:t>system.</w:t>
      </w:r>
    </w:p>
    <w:p w14:paraId="56BE09D9" w14:textId="16D83511" w:rsidR="00090148" w:rsidRPr="00594B59" w:rsidRDefault="00090148" w:rsidP="00594B59">
      <w:pPr>
        <w:pStyle w:val="ListParagraph"/>
        <w:numPr>
          <w:ilvl w:val="1"/>
          <w:numId w:val="9"/>
        </w:numPr>
        <w:autoSpaceDE w:val="0"/>
        <w:autoSpaceDN w:val="0"/>
        <w:adjustRightInd w:val="0"/>
        <w:spacing w:after="0" w:line="240" w:lineRule="auto"/>
        <w:ind w:left="1080"/>
        <w:rPr>
          <w:rFonts w:ascii="Arial" w:hAnsi="Arial" w:cs="Arial"/>
          <w:color w:val="000000"/>
        </w:rPr>
      </w:pPr>
      <w:r w:rsidRPr="00594B59">
        <w:rPr>
          <w:rFonts w:ascii="Arial" w:hAnsi="Arial" w:cs="Arial"/>
          <w:color w:val="000000"/>
        </w:rPr>
        <w:t>Unauthorized password discovery or usage by another person</w:t>
      </w:r>
      <w:r w:rsidR="0060135C" w:rsidRPr="00594B59">
        <w:rPr>
          <w:rFonts w:ascii="Arial" w:hAnsi="Arial" w:cs="Arial"/>
          <w:color w:val="000000"/>
        </w:rPr>
        <w:t>.</w:t>
      </w:r>
    </w:p>
    <w:p w14:paraId="538CA877" w14:textId="77777777" w:rsidR="00090148" w:rsidRPr="00090148" w:rsidRDefault="00090148" w:rsidP="00015673">
      <w:pPr>
        <w:pStyle w:val="ListParagraph"/>
        <w:numPr>
          <w:ilvl w:val="1"/>
          <w:numId w:val="9"/>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System compromise (unauthorized access to a system or account).</w:t>
      </w:r>
    </w:p>
    <w:p w14:paraId="5627C6E1" w14:textId="77777777" w:rsidR="00090148" w:rsidRPr="00090148" w:rsidRDefault="00090148" w:rsidP="00015673">
      <w:pPr>
        <w:pStyle w:val="ListParagraph"/>
        <w:numPr>
          <w:ilvl w:val="1"/>
          <w:numId w:val="9"/>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Insecure transmission of a password, for example via email or instant message.</w:t>
      </w:r>
    </w:p>
    <w:p w14:paraId="4F0583EC" w14:textId="7F789926" w:rsidR="00090148" w:rsidRPr="00090148" w:rsidRDefault="00090148" w:rsidP="00D1362E">
      <w:pPr>
        <w:pStyle w:val="ListParagraph"/>
        <w:numPr>
          <w:ilvl w:val="1"/>
          <w:numId w:val="9"/>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Accidental disclosure of password</w:t>
      </w:r>
      <w:r w:rsidR="0060135C">
        <w:rPr>
          <w:rFonts w:ascii="Arial" w:hAnsi="Arial" w:cs="Arial"/>
          <w:color w:val="000000"/>
        </w:rPr>
        <w:t>.</w:t>
      </w:r>
    </w:p>
    <w:p w14:paraId="7FB5F9BB" w14:textId="7A277A9B" w:rsidR="00090148" w:rsidRPr="00090148" w:rsidRDefault="00090148" w:rsidP="00015673">
      <w:pPr>
        <w:pStyle w:val="ListParagraph"/>
        <w:numPr>
          <w:ilvl w:val="1"/>
          <w:numId w:val="9"/>
        </w:numPr>
        <w:autoSpaceDE w:val="0"/>
        <w:autoSpaceDN w:val="0"/>
        <w:adjustRightInd w:val="0"/>
        <w:spacing w:after="0" w:line="240" w:lineRule="auto"/>
        <w:ind w:left="1080"/>
        <w:rPr>
          <w:rFonts w:ascii="Arial" w:hAnsi="Arial" w:cs="Arial"/>
          <w:color w:val="000000"/>
        </w:rPr>
      </w:pPr>
      <w:r w:rsidRPr="00090148">
        <w:rPr>
          <w:rFonts w:ascii="Arial" w:hAnsi="Arial" w:cs="Arial"/>
          <w:color w:val="000000"/>
        </w:rPr>
        <w:t>Password is provided to IT support staff in order to resolve a technical issue (It is</w:t>
      </w:r>
      <w:r>
        <w:rPr>
          <w:rFonts w:ascii="Arial" w:hAnsi="Arial" w:cs="Arial"/>
          <w:color w:val="000000"/>
        </w:rPr>
        <w:t xml:space="preserve"> </w:t>
      </w:r>
      <w:r w:rsidRPr="00090148">
        <w:rPr>
          <w:rFonts w:ascii="Arial" w:hAnsi="Arial" w:cs="Arial"/>
          <w:color w:val="000000"/>
        </w:rPr>
        <w:t>strongly recommended that IT support staff request an end-user password as a last resort.)</w:t>
      </w:r>
    </w:p>
    <w:p w14:paraId="033A8541" w14:textId="55C39123" w:rsidR="00090148" w:rsidRDefault="00090148" w:rsidP="003D00DE">
      <w:pPr>
        <w:pStyle w:val="ListParagraph"/>
        <w:autoSpaceDE w:val="0"/>
        <w:autoSpaceDN w:val="0"/>
        <w:adjustRightInd w:val="0"/>
        <w:spacing w:after="0" w:line="240" w:lineRule="auto"/>
        <w:ind w:left="360"/>
        <w:rPr>
          <w:rFonts w:ascii="Arial" w:hAnsi="Arial" w:cs="Arial"/>
          <w:i/>
          <w:iCs/>
          <w:color w:val="000000"/>
        </w:rPr>
      </w:pPr>
      <w:r w:rsidRPr="00090148">
        <w:rPr>
          <w:rFonts w:ascii="Arial" w:hAnsi="Arial" w:cs="Arial"/>
          <w:i/>
          <w:iCs/>
          <w:color w:val="000000"/>
        </w:rPr>
        <w:t xml:space="preserve">Resetting of a password will be accompanied by an email communication to the </w:t>
      </w:r>
      <w:r w:rsidR="00326239">
        <w:rPr>
          <w:rFonts w:ascii="Arial" w:hAnsi="Arial" w:cs="Arial"/>
          <w:i/>
          <w:iCs/>
          <w:color w:val="000000"/>
        </w:rPr>
        <w:t xml:space="preserve">EHR </w:t>
      </w:r>
      <w:r w:rsidRPr="00090148">
        <w:rPr>
          <w:rFonts w:ascii="Arial" w:hAnsi="Arial" w:cs="Arial"/>
          <w:i/>
          <w:iCs/>
          <w:color w:val="000000"/>
        </w:rPr>
        <w:t>Liaison to ensure program level awareness and monitoring of password changes.</w:t>
      </w:r>
    </w:p>
    <w:p w14:paraId="2A1573EA" w14:textId="77777777" w:rsidR="007A3D87" w:rsidRPr="007A3D87" w:rsidRDefault="007A3D87" w:rsidP="003D00DE">
      <w:pPr>
        <w:pStyle w:val="ListParagraph"/>
        <w:autoSpaceDE w:val="0"/>
        <w:autoSpaceDN w:val="0"/>
        <w:adjustRightInd w:val="0"/>
        <w:spacing w:after="0" w:line="240" w:lineRule="auto"/>
        <w:ind w:left="360"/>
        <w:rPr>
          <w:rFonts w:ascii="Arial" w:hAnsi="Arial" w:cs="Arial"/>
          <w:iCs/>
          <w:color w:val="000000"/>
        </w:rPr>
      </w:pPr>
    </w:p>
    <w:p w14:paraId="7716CDED" w14:textId="77777777" w:rsidR="00090148" w:rsidRPr="00090148" w:rsidRDefault="00090148" w:rsidP="007A3D87">
      <w:pPr>
        <w:pStyle w:val="ListParagraph"/>
        <w:numPr>
          <w:ilvl w:val="0"/>
          <w:numId w:val="8"/>
        </w:numPr>
        <w:autoSpaceDE w:val="0"/>
        <w:autoSpaceDN w:val="0"/>
        <w:adjustRightInd w:val="0"/>
        <w:spacing w:after="0" w:line="240" w:lineRule="auto"/>
        <w:ind w:left="720"/>
        <w:rPr>
          <w:rFonts w:ascii="Arial" w:hAnsi="Arial" w:cs="Arial"/>
          <w:b/>
          <w:bCs/>
        </w:rPr>
      </w:pPr>
      <w:r w:rsidRPr="00090148">
        <w:rPr>
          <w:rFonts w:ascii="Arial" w:hAnsi="Arial" w:cs="Arial"/>
          <w:b/>
          <w:bCs/>
        </w:rPr>
        <w:t>Account Verification</w:t>
      </w:r>
    </w:p>
    <w:p w14:paraId="40E6E999" w14:textId="60137AAF" w:rsidR="00090148" w:rsidRDefault="00090148" w:rsidP="00015673">
      <w:pPr>
        <w:pStyle w:val="ListParagraph"/>
        <w:autoSpaceDE w:val="0"/>
        <w:autoSpaceDN w:val="0"/>
        <w:adjustRightInd w:val="0"/>
        <w:spacing w:after="0" w:line="240" w:lineRule="auto"/>
        <w:rPr>
          <w:rFonts w:ascii="Arial" w:hAnsi="Arial" w:cs="Arial"/>
        </w:rPr>
      </w:pPr>
      <w:r w:rsidRPr="00090148">
        <w:rPr>
          <w:rFonts w:ascii="Arial" w:hAnsi="Arial" w:cs="Arial"/>
        </w:rPr>
        <w:t>Access to the system can only be granted by identified Account Approvers</w:t>
      </w:r>
      <w:r>
        <w:rPr>
          <w:rFonts w:ascii="Arial" w:hAnsi="Arial" w:cs="Arial"/>
        </w:rPr>
        <w:t xml:space="preserve">.  </w:t>
      </w:r>
      <w:r w:rsidRPr="00090148">
        <w:rPr>
          <w:rFonts w:ascii="Arial" w:hAnsi="Arial" w:cs="Arial"/>
        </w:rPr>
        <w:t>BHS Quality Management maintains a list of Authorized Account Approvers for each Provider.  Requests for account creation or modification will be returned to the submitting entity if the Authorized Approver has not signed the Account Request Form.</w:t>
      </w:r>
    </w:p>
    <w:p w14:paraId="140CAB7B" w14:textId="77777777" w:rsidR="007A3D87" w:rsidRPr="00090148" w:rsidRDefault="007A3D87" w:rsidP="003D00DE">
      <w:pPr>
        <w:pStyle w:val="ListParagraph"/>
        <w:autoSpaceDE w:val="0"/>
        <w:autoSpaceDN w:val="0"/>
        <w:adjustRightInd w:val="0"/>
        <w:spacing w:after="0" w:line="240" w:lineRule="auto"/>
        <w:ind w:left="360"/>
        <w:rPr>
          <w:rFonts w:ascii="Arial" w:hAnsi="Arial" w:cs="Arial"/>
        </w:rPr>
      </w:pPr>
    </w:p>
    <w:p w14:paraId="759C5D95" w14:textId="77777777" w:rsidR="00090148" w:rsidRPr="00090148" w:rsidRDefault="00090148" w:rsidP="007A3D87">
      <w:pPr>
        <w:pStyle w:val="ListParagraph"/>
        <w:numPr>
          <w:ilvl w:val="0"/>
          <w:numId w:val="8"/>
        </w:numPr>
        <w:autoSpaceDE w:val="0"/>
        <w:autoSpaceDN w:val="0"/>
        <w:adjustRightInd w:val="0"/>
        <w:spacing w:after="0" w:line="240" w:lineRule="auto"/>
        <w:ind w:left="720"/>
        <w:rPr>
          <w:rFonts w:ascii="Arial" w:hAnsi="Arial" w:cs="Arial"/>
          <w:b/>
          <w:bCs/>
          <w:color w:val="000000"/>
        </w:rPr>
      </w:pPr>
      <w:r w:rsidRPr="00090148">
        <w:rPr>
          <w:rFonts w:ascii="Arial" w:hAnsi="Arial" w:cs="Arial"/>
          <w:b/>
          <w:bCs/>
          <w:color w:val="000000"/>
        </w:rPr>
        <w:t>Password Transmission</w:t>
      </w:r>
    </w:p>
    <w:p w14:paraId="0ABF1684" w14:textId="0D1BB658" w:rsidR="00090148" w:rsidRDefault="00090148" w:rsidP="00015673">
      <w:pPr>
        <w:pStyle w:val="ListParagraph"/>
        <w:autoSpaceDE w:val="0"/>
        <w:autoSpaceDN w:val="0"/>
        <w:adjustRightInd w:val="0"/>
        <w:spacing w:after="0" w:line="240" w:lineRule="auto"/>
        <w:rPr>
          <w:rFonts w:ascii="Arial" w:hAnsi="Arial" w:cs="Arial"/>
          <w:color w:val="000000"/>
        </w:rPr>
      </w:pPr>
      <w:r w:rsidRPr="00090148">
        <w:rPr>
          <w:rFonts w:ascii="Arial" w:hAnsi="Arial" w:cs="Arial"/>
          <w:color w:val="000000"/>
        </w:rPr>
        <w:lastRenderedPageBreak/>
        <w:t>Passwords must not be transferred or shared with others unless authorized to do so</w:t>
      </w:r>
      <w:r>
        <w:rPr>
          <w:rFonts w:ascii="Arial" w:hAnsi="Arial" w:cs="Arial"/>
          <w:color w:val="000000"/>
        </w:rPr>
        <w:t xml:space="preserve">.  </w:t>
      </w:r>
      <w:r w:rsidRPr="00090148">
        <w:rPr>
          <w:rFonts w:ascii="Arial" w:hAnsi="Arial" w:cs="Arial"/>
          <w:color w:val="000000"/>
        </w:rPr>
        <w:t>The following standards apply for transmission of passwords.</w:t>
      </w:r>
    </w:p>
    <w:p w14:paraId="39AE34A5" w14:textId="77777777" w:rsidR="00AC3442" w:rsidRPr="00090148" w:rsidRDefault="00AC3442" w:rsidP="00015673">
      <w:pPr>
        <w:pStyle w:val="ListParagraph"/>
        <w:autoSpaceDE w:val="0"/>
        <w:autoSpaceDN w:val="0"/>
        <w:adjustRightInd w:val="0"/>
        <w:spacing w:after="0" w:line="240" w:lineRule="auto"/>
        <w:rPr>
          <w:rFonts w:ascii="Arial" w:hAnsi="Arial" w:cs="Arial"/>
          <w:color w:val="000000"/>
        </w:rPr>
      </w:pPr>
    </w:p>
    <w:p w14:paraId="5FCF8351" w14:textId="7F588930" w:rsidR="00090148" w:rsidRDefault="00090148" w:rsidP="00AC63ED">
      <w:pPr>
        <w:pStyle w:val="ListParagraph"/>
        <w:numPr>
          <w:ilvl w:val="0"/>
          <w:numId w:val="18"/>
        </w:numPr>
        <w:autoSpaceDE w:val="0"/>
        <w:autoSpaceDN w:val="0"/>
        <w:adjustRightInd w:val="0"/>
        <w:spacing w:after="0" w:line="240" w:lineRule="auto"/>
        <w:ind w:left="1080"/>
        <w:rPr>
          <w:rFonts w:ascii="Arial" w:hAnsi="Arial" w:cs="Arial"/>
          <w:color w:val="000000"/>
        </w:rPr>
      </w:pPr>
      <w:r w:rsidRPr="00090148">
        <w:rPr>
          <w:rFonts w:ascii="Arial" w:hAnsi="Arial" w:cs="Arial"/>
          <w:b/>
          <w:bCs/>
          <w:color w:val="000000"/>
        </w:rPr>
        <w:t>Electronic:</w:t>
      </w:r>
      <w:r w:rsidR="00202C6C" w:rsidRPr="00202C6C">
        <w:rPr>
          <w:rFonts w:ascii="Arial" w:hAnsi="Arial" w:cs="Arial"/>
          <w:bCs/>
          <w:color w:val="000000"/>
        </w:rPr>
        <w:t xml:space="preserve"> </w:t>
      </w:r>
      <w:r w:rsidRPr="00202C6C">
        <w:rPr>
          <w:rFonts w:ascii="Arial" w:hAnsi="Arial" w:cs="Arial"/>
          <w:bCs/>
          <w:color w:val="000000"/>
        </w:rPr>
        <w:t xml:space="preserve"> </w:t>
      </w:r>
      <w:r w:rsidRPr="00090148">
        <w:rPr>
          <w:rFonts w:ascii="Arial" w:hAnsi="Arial" w:cs="Arial"/>
          <w:color w:val="000000"/>
        </w:rPr>
        <w:t>Passwords must not be transferred electronically over the Internet using insecure methods</w:t>
      </w:r>
      <w:r>
        <w:rPr>
          <w:rFonts w:ascii="Arial" w:hAnsi="Arial" w:cs="Arial"/>
          <w:color w:val="000000"/>
        </w:rPr>
        <w:t xml:space="preserve">.  </w:t>
      </w:r>
      <w:r w:rsidRPr="00090148">
        <w:rPr>
          <w:rFonts w:ascii="Arial" w:hAnsi="Arial" w:cs="Arial"/>
          <w:color w:val="000000"/>
        </w:rPr>
        <w:t>Insecure methods include Post Office Protocol (POP), Internet Mail Access Protocol (IMAP), File Transfer protocol (FTP), Hyper-Text Transfer Protocol (HTTP), and Telnet.</w:t>
      </w:r>
    </w:p>
    <w:p w14:paraId="6BF417F0" w14:textId="77777777" w:rsidR="00F27BCB" w:rsidRPr="00594B59" w:rsidRDefault="00F27BCB" w:rsidP="00594B59">
      <w:pPr>
        <w:autoSpaceDE w:val="0"/>
        <w:autoSpaceDN w:val="0"/>
        <w:adjustRightInd w:val="0"/>
        <w:spacing w:after="0" w:line="240" w:lineRule="auto"/>
        <w:ind w:left="720"/>
        <w:rPr>
          <w:rFonts w:ascii="Arial" w:hAnsi="Arial" w:cs="Arial"/>
          <w:color w:val="000000"/>
        </w:rPr>
      </w:pPr>
    </w:p>
    <w:p w14:paraId="36EDB190" w14:textId="0293F49F" w:rsidR="00090148" w:rsidRPr="00354608" w:rsidRDefault="00090148" w:rsidP="00015673">
      <w:pPr>
        <w:pStyle w:val="ListParagraph"/>
        <w:numPr>
          <w:ilvl w:val="0"/>
          <w:numId w:val="18"/>
        </w:numPr>
        <w:autoSpaceDE w:val="0"/>
        <w:autoSpaceDN w:val="0"/>
        <w:adjustRightInd w:val="0"/>
        <w:spacing w:after="0" w:line="240" w:lineRule="auto"/>
        <w:ind w:left="1080"/>
        <w:rPr>
          <w:rFonts w:ascii="Arial" w:hAnsi="Arial" w:cs="Arial"/>
          <w:color w:val="000000"/>
        </w:rPr>
      </w:pPr>
      <w:r w:rsidRPr="00354608">
        <w:rPr>
          <w:rFonts w:ascii="Arial" w:hAnsi="Arial" w:cs="Arial"/>
          <w:b/>
          <w:bCs/>
          <w:color w:val="000000"/>
        </w:rPr>
        <w:t>Written:</w:t>
      </w:r>
      <w:r w:rsidRPr="00354608">
        <w:rPr>
          <w:rFonts w:ascii="Arial" w:hAnsi="Arial" w:cs="Arial"/>
          <w:bCs/>
          <w:color w:val="000000"/>
        </w:rPr>
        <w:t xml:space="preserve"> </w:t>
      </w:r>
      <w:r w:rsidR="00202C6C" w:rsidRPr="00354608">
        <w:rPr>
          <w:rFonts w:ascii="Arial" w:hAnsi="Arial" w:cs="Arial"/>
          <w:bCs/>
          <w:color w:val="000000"/>
        </w:rPr>
        <w:t xml:space="preserve"> </w:t>
      </w:r>
      <w:r w:rsidRPr="00354608">
        <w:rPr>
          <w:rFonts w:ascii="Arial" w:hAnsi="Arial" w:cs="Arial"/>
          <w:color w:val="000000"/>
        </w:rPr>
        <w:t>When it is necessary to disseminate passwords in writing, the recipient will take measures to protect the written password from unauthorized access.  For example, after memorizing the password, one must destroy the written record.</w:t>
      </w:r>
    </w:p>
    <w:p w14:paraId="15D80842" w14:textId="77777777" w:rsidR="00F27BCB" w:rsidRPr="00354608" w:rsidRDefault="00F27BCB" w:rsidP="00594B59">
      <w:pPr>
        <w:autoSpaceDE w:val="0"/>
        <w:autoSpaceDN w:val="0"/>
        <w:adjustRightInd w:val="0"/>
        <w:spacing w:after="0" w:line="240" w:lineRule="auto"/>
        <w:ind w:left="720"/>
        <w:rPr>
          <w:rFonts w:ascii="Arial" w:hAnsi="Arial" w:cs="Arial"/>
          <w:color w:val="000000"/>
        </w:rPr>
      </w:pPr>
    </w:p>
    <w:p w14:paraId="57C1B3CF" w14:textId="011C26BF" w:rsidR="00090148" w:rsidRPr="00354608" w:rsidRDefault="00090148" w:rsidP="00015673">
      <w:pPr>
        <w:pStyle w:val="ListParagraph"/>
        <w:numPr>
          <w:ilvl w:val="0"/>
          <w:numId w:val="18"/>
        </w:numPr>
        <w:autoSpaceDE w:val="0"/>
        <w:autoSpaceDN w:val="0"/>
        <w:adjustRightInd w:val="0"/>
        <w:spacing w:after="0" w:line="240" w:lineRule="auto"/>
        <w:ind w:left="1080"/>
        <w:rPr>
          <w:rFonts w:ascii="Arial" w:hAnsi="Arial" w:cs="Arial"/>
          <w:color w:val="000000"/>
        </w:rPr>
      </w:pPr>
      <w:r w:rsidRPr="00354608">
        <w:rPr>
          <w:rFonts w:ascii="Arial" w:hAnsi="Arial" w:cs="Arial"/>
          <w:b/>
          <w:bCs/>
          <w:color w:val="000000"/>
        </w:rPr>
        <w:t>Oral:</w:t>
      </w:r>
      <w:r w:rsidRPr="00354608">
        <w:rPr>
          <w:rFonts w:ascii="Arial" w:hAnsi="Arial" w:cs="Arial"/>
          <w:bCs/>
          <w:color w:val="000000"/>
        </w:rPr>
        <w:t xml:space="preserve"> </w:t>
      </w:r>
      <w:r w:rsidR="00202C6C" w:rsidRPr="00354608">
        <w:rPr>
          <w:rFonts w:ascii="Arial" w:hAnsi="Arial" w:cs="Arial"/>
          <w:bCs/>
          <w:color w:val="000000"/>
        </w:rPr>
        <w:t xml:space="preserve"> </w:t>
      </w:r>
      <w:r w:rsidRPr="00354608">
        <w:rPr>
          <w:rFonts w:ascii="Arial" w:hAnsi="Arial" w:cs="Arial"/>
          <w:color w:val="000000"/>
        </w:rPr>
        <w:t>When transmitting a password orally, take measures to ensure that the conversation is not overheard by unauthorized individuals.</w:t>
      </w:r>
    </w:p>
    <w:p w14:paraId="451B4E7F" w14:textId="77777777" w:rsidR="007A3D87" w:rsidRPr="00354608" w:rsidRDefault="007A3D87" w:rsidP="007A3D87">
      <w:pPr>
        <w:pStyle w:val="ListParagraph"/>
        <w:autoSpaceDE w:val="0"/>
        <w:autoSpaceDN w:val="0"/>
        <w:adjustRightInd w:val="0"/>
        <w:spacing w:after="0" w:line="240" w:lineRule="auto"/>
        <w:rPr>
          <w:rFonts w:ascii="Arial" w:hAnsi="Arial" w:cs="Arial"/>
          <w:color w:val="000000"/>
        </w:rPr>
      </w:pPr>
    </w:p>
    <w:p w14:paraId="3D1BE584" w14:textId="77777777" w:rsidR="00090148" w:rsidRPr="00354608" w:rsidRDefault="00090148" w:rsidP="003D00DE">
      <w:pPr>
        <w:pStyle w:val="ListParagraph"/>
        <w:numPr>
          <w:ilvl w:val="0"/>
          <w:numId w:val="8"/>
        </w:numPr>
        <w:autoSpaceDE w:val="0"/>
        <w:autoSpaceDN w:val="0"/>
        <w:adjustRightInd w:val="0"/>
        <w:spacing w:after="0" w:line="240" w:lineRule="auto"/>
        <w:ind w:left="360"/>
        <w:rPr>
          <w:rFonts w:ascii="Arial" w:hAnsi="Arial" w:cs="Arial"/>
          <w:b/>
          <w:bCs/>
          <w:color w:val="000000"/>
        </w:rPr>
      </w:pPr>
      <w:r w:rsidRPr="00354608">
        <w:rPr>
          <w:rFonts w:ascii="Arial" w:hAnsi="Arial" w:cs="Arial"/>
          <w:b/>
          <w:bCs/>
          <w:color w:val="000000"/>
        </w:rPr>
        <w:t>Access Control</w:t>
      </w:r>
    </w:p>
    <w:p w14:paraId="7240C035" w14:textId="3018A594" w:rsidR="00090148" w:rsidRPr="00354608" w:rsidRDefault="00090148" w:rsidP="003D00DE">
      <w:pPr>
        <w:pStyle w:val="ListParagraph"/>
        <w:autoSpaceDE w:val="0"/>
        <w:autoSpaceDN w:val="0"/>
        <w:adjustRightInd w:val="0"/>
        <w:spacing w:after="0" w:line="240" w:lineRule="auto"/>
        <w:ind w:left="360"/>
        <w:rPr>
          <w:rFonts w:ascii="Arial" w:hAnsi="Arial" w:cs="Arial"/>
          <w:color w:val="000000"/>
        </w:rPr>
      </w:pPr>
      <w:r w:rsidRPr="00354608">
        <w:rPr>
          <w:rFonts w:ascii="Arial" w:hAnsi="Arial" w:cs="Arial"/>
          <w:color w:val="000000"/>
        </w:rPr>
        <w:t xml:space="preserve">Access to data contained within the </w:t>
      </w:r>
      <w:r w:rsidR="00326239">
        <w:rPr>
          <w:rFonts w:ascii="Arial" w:hAnsi="Arial" w:cs="Arial"/>
          <w:color w:val="000000"/>
        </w:rPr>
        <w:t xml:space="preserve">EHR </w:t>
      </w:r>
      <w:r w:rsidRPr="00354608">
        <w:rPr>
          <w:rFonts w:ascii="Arial" w:hAnsi="Arial" w:cs="Arial"/>
          <w:color w:val="000000"/>
        </w:rPr>
        <w:t xml:space="preserve">Application is controlled by the creation and maintenance of </w:t>
      </w:r>
      <w:r w:rsidR="00EB0310">
        <w:rPr>
          <w:rFonts w:ascii="Arial" w:hAnsi="Arial" w:cs="Arial"/>
          <w:color w:val="000000"/>
        </w:rPr>
        <w:t>CDAG</w:t>
      </w:r>
      <w:r w:rsidR="00326239">
        <w:rPr>
          <w:rFonts w:ascii="Arial" w:hAnsi="Arial" w:cs="Arial"/>
          <w:color w:val="000000"/>
        </w:rPr>
        <w:t xml:space="preserve"> </w:t>
      </w:r>
      <w:r w:rsidRPr="00354608">
        <w:rPr>
          <w:rFonts w:ascii="Arial" w:hAnsi="Arial" w:cs="Arial"/>
          <w:color w:val="000000"/>
        </w:rPr>
        <w:t xml:space="preserve">within the </w:t>
      </w:r>
      <w:r w:rsidR="00326239">
        <w:rPr>
          <w:rFonts w:ascii="Arial" w:hAnsi="Arial" w:cs="Arial"/>
          <w:color w:val="000000"/>
        </w:rPr>
        <w:t xml:space="preserve">EHR </w:t>
      </w:r>
      <w:r w:rsidRPr="00354608">
        <w:rPr>
          <w:rFonts w:ascii="Arial" w:hAnsi="Arial" w:cs="Arial"/>
          <w:color w:val="000000"/>
        </w:rPr>
        <w:t xml:space="preserve">application.  There is a minimum of one </w:t>
      </w:r>
      <w:r w:rsidR="00EB0310">
        <w:rPr>
          <w:rFonts w:ascii="Arial" w:hAnsi="Arial" w:cs="Arial"/>
          <w:color w:val="000000"/>
        </w:rPr>
        <w:t>CDAG</w:t>
      </w:r>
      <w:r w:rsidRPr="00354608">
        <w:rPr>
          <w:rFonts w:ascii="Arial" w:hAnsi="Arial" w:cs="Arial"/>
          <w:color w:val="000000"/>
        </w:rPr>
        <w:t xml:space="preserve"> per </w:t>
      </w:r>
      <w:r w:rsidR="00EB0310">
        <w:rPr>
          <w:rFonts w:ascii="Arial" w:hAnsi="Arial" w:cs="Arial"/>
          <w:color w:val="000000"/>
        </w:rPr>
        <w:t>user</w:t>
      </w:r>
      <w:r w:rsidRPr="00354608">
        <w:rPr>
          <w:rFonts w:ascii="Arial" w:hAnsi="Arial" w:cs="Arial"/>
          <w:color w:val="000000"/>
        </w:rPr>
        <w:t xml:space="preserve">.  Sacramento County, BHS periodically audits the data accessed within the </w:t>
      </w:r>
      <w:r w:rsidR="00326239">
        <w:rPr>
          <w:rFonts w:ascii="Arial" w:hAnsi="Arial" w:cs="Arial"/>
          <w:color w:val="000000"/>
        </w:rPr>
        <w:t xml:space="preserve">EHR </w:t>
      </w:r>
      <w:r w:rsidRPr="00354608">
        <w:rPr>
          <w:rFonts w:ascii="Arial" w:hAnsi="Arial" w:cs="Arial"/>
          <w:color w:val="000000"/>
        </w:rPr>
        <w:t xml:space="preserve">application.  All access must be on a “need to know basis” in accordance with HIPAA privacy and security rules </w:t>
      </w:r>
      <w:r w:rsidRPr="00FF7BDF">
        <w:rPr>
          <w:rFonts w:ascii="Arial" w:hAnsi="Arial" w:cs="Arial"/>
        </w:rPr>
        <w:t>and 42</w:t>
      </w:r>
      <w:r w:rsidR="00AC3442" w:rsidRPr="00FF7BDF">
        <w:rPr>
          <w:rFonts w:ascii="Arial" w:hAnsi="Arial" w:cs="Arial"/>
        </w:rPr>
        <w:t xml:space="preserve"> </w:t>
      </w:r>
      <w:r w:rsidRPr="00FF7BDF">
        <w:rPr>
          <w:rFonts w:ascii="Arial" w:hAnsi="Arial" w:cs="Arial"/>
        </w:rPr>
        <w:t>CFR part 2</w:t>
      </w:r>
      <w:r w:rsidRPr="00354608">
        <w:rPr>
          <w:rFonts w:ascii="Arial" w:hAnsi="Arial" w:cs="Arial"/>
        </w:rPr>
        <w:t xml:space="preserve">.  Data </w:t>
      </w:r>
      <w:r w:rsidRPr="00354608">
        <w:rPr>
          <w:rFonts w:ascii="Arial" w:hAnsi="Arial" w:cs="Arial"/>
          <w:color w:val="000000"/>
        </w:rPr>
        <w:t>browsing is strictly prohibited.</w:t>
      </w:r>
    </w:p>
    <w:p w14:paraId="171845FD" w14:textId="77777777" w:rsidR="004D6D0F" w:rsidRPr="00354608" w:rsidRDefault="004D6D0F" w:rsidP="004D6D0F">
      <w:pPr>
        <w:pStyle w:val="BlockText"/>
        <w:spacing w:after="0"/>
        <w:ind w:left="720" w:right="0" w:hanging="720"/>
        <w:outlineLvl w:val="0"/>
        <w:rPr>
          <w:rFonts w:ascii="Arial" w:hAnsi="Arial" w:cs="Arial"/>
          <w:sz w:val="22"/>
          <w:szCs w:val="22"/>
        </w:rPr>
      </w:pPr>
    </w:p>
    <w:p w14:paraId="33DA3350" w14:textId="77777777" w:rsidR="00A02059" w:rsidRPr="00354608" w:rsidRDefault="00A02059" w:rsidP="004D6D0F">
      <w:pPr>
        <w:pStyle w:val="BlockText"/>
        <w:spacing w:after="0"/>
        <w:ind w:left="720" w:right="0" w:hanging="720"/>
        <w:outlineLvl w:val="0"/>
        <w:rPr>
          <w:rFonts w:ascii="Arial" w:hAnsi="Arial" w:cs="Arial"/>
          <w:sz w:val="22"/>
          <w:szCs w:val="22"/>
        </w:rPr>
      </w:pPr>
    </w:p>
    <w:p w14:paraId="05A92B82" w14:textId="0D048D01" w:rsidR="001E687A" w:rsidRPr="00772C35" w:rsidRDefault="00B11B79" w:rsidP="00772C35">
      <w:pPr>
        <w:pStyle w:val="Heading1"/>
      </w:pPr>
      <w:r w:rsidRPr="00772C35">
        <w:t>REFERENCE(S)/ATTACHMENTS:</w:t>
      </w:r>
    </w:p>
    <w:p w14:paraId="7965523F" w14:textId="77777777" w:rsidR="00D259A7" w:rsidRPr="00354608" w:rsidRDefault="00D259A7">
      <w:pPr>
        <w:spacing w:after="0" w:line="240" w:lineRule="auto"/>
        <w:ind w:left="360" w:hanging="360"/>
        <w:rPr>
          <w:rFonts w:ascii="Arial" w:hAnsi="Arial" w:cs="Arial"/>
        </w:rPr>
      </w:pPr>
    </w:p>
    <w:p w14:paraId="1CAEA817" w14:textId="51BFC465" w:rsidR="002F3AFA" w:rsidRPr="002F3AFA" w:rsidRDefault="00090148" w:rsidP="002F3AFA">
      <w:pPr>
        <w:pStyle w:val="ListParagraph"/>
        <w:numPr>
          <w:ilvl w:val="0"/>
          <w:numId w:val="1"/>
        </w:numPr>
        <w:autoSpaceDE w:val="0"/>
        <w:autoSpaceDN w:val="0"/>
        <w:adjustRightInd w:val="0"/>
        <w:spacing w:after="0" w:line="240" w:lineRule="auto"/>
        <w:rPr>
          <w:rFonts w:ascii="Arial" w:hAnsi="Arial" w:cs="Arial"/>
          <w:color w:val="0000FF"/>
        </w:rPr>
      </w:pPr>
      <w:r w:rsidRPr="00354608">
        <w:rPr>
          <w:rFonts w:ascii="Arial" w:hAnsi="Arial" w:cs="Arial"/>
          <w:color w:val="000000"/>
        </w:rPr>
        <w:t xml:space="preserve">HIPAA Incident </w:t>
      </w:r>
      <w:r w:rsidR="00AC3442" w:rsidRPr="00354608">
        <w:rPr>
          <w:rFonts w:ascii="Arial" w:hAnsi="Arial" w:cs="Arial"/>
          <w:color w:val="000000"/>
        </w:rPr>
        <w:t>Reporting</w:t>
      </w:r>
      <w:r w:rsidRPr="00354608">
        <w:rPr>
          <w:rFonts w:ascii="Arial" w:hAnsi="Arial" w:cs="Arial"/>
          <w:color w:val="000000"/>
        </w:rPr>
        <w:t xml:space="preserve"> -</w:t>
      </w:r>
      <w:r w:rsidRPr="00354608">
        <w:rPr>
          <w:rFonts w:ascii="Arial" w:hAnsi="Arial" w:cs="Arial"/>
          <w:color w:val="000000"/>
        </w:rPr>
        <w:br/>
      </w:r>
      <w:hyperlink r:id="rId14" w:tooltip="view HIPAA incident reporting webpage" w:history="1">
        <w:r w:rsidR="00FF7BDF" w:rsidRPr="00725C0B">
          <w:rPr>
            <w:rStyle w:val="Hyperlink"/>
            <w:rFonts w:ascii="Arial" w:hAnsi="Arial" w:cs="Arial"/>
          </w:rPr>
          <w:t>http://inside.compliance.saccounty.net/Pages/IncidentReporting.aspx</w:t>
        </w:r>
      </w:hyperlink>
    </w:p>
    <w:p w14:paraId="0D1F7829" w14:textId="73E785F1" w:rsidR="00090148" w:rsidRPr="002F3AFA" w:rsidRDefault="00015673" w:rsidP="002F3AFA">
      <w:pPr>
        <w:pStyle w:val="ListParagraph"/>
        <w:numPr>
          <w:ilvl w:val="0"/>
          <w:numId w:val="1"/>
        </w:numPr>
        <w:autoSpaceDE w:val="0"/>
        <w:autoSpaceDN w:val="0"/>
        <w:adjustRightInd w:val="0"/>
        <w:spacing w:after="0" w:line="240" w:lineRule="auto"/>
        <w:rPr>
          <w:rFonts w:ascii="Arial" w:hAnsi="Arial" w:cs="Arial"/>
          <w:color w:val="0000FF"/>
        </w:rPr>
      </w:pPr>
      <w:r w:rsidRPr="002F3AFA">
        <w:rPr>
          <w:rFonts w:ascii="Arial" w:hAnsi="Arial" w:cs="Arial"/>
        </w:rPr>
        <w:t>42 CFR, Part 2 -</w:t>
      </w:r>
      <w:r w:rsidR="00090148" w:rsidRPr="002F3AFA">
        <w:rPr>
          <w:rFonts w:ascii="Arial" w:hAnsi="Arial" w:cs="Arial"/>
        </w:rPr>
        <w:br/>
      </w:r>
      <w:hyperlink r:id="rId15" w:tooltip="view 42 CFR part 2" w:history="1">
        <w:r w:rsidR="00FF7BDF" w:rsidRPr="00725C0B">
          <w:rPr>
            <w:rStyle w:val="Hyperlink"/>
          </w:rPr>
          <w:t>https://www.law.cornell.edu/cfr/text/42/part-2</w:t>
        </w:r>
      </w:hyperlink>
    </w:p>
    <w:p w14:paraId="7564F7A4" w14:textId="30DECCE5" w:rsidR="00AF4B8D" w:rsidRDefault="00AF4B8D" w:rsidP="00FF7BDF">
      <w:pPr>
        <w:spacing w:after="0" w:line="240" w:lineRule="auto"/>
        <w:rPr>
          <w:rFonts w:ascii="Arial" w:hAnsi="Arial" w:cs="Arial"/>
          <w:color w:val="0000FF"/>
        </w:rPr>
      </w:pPr>
    </w:p>
    <w:p w14:paraId="6E673A37" w14:textId="77777777" w:rsidR="00FF7BDF" w:rsidRPr="00354608" w:rsidRDefault="00FF7BDF" w:rsidP="00FF7BDF">
      <w:pPr>
        <w:spacing w:after="0" w:line="240" w:lineRule="auto"/>
        <w:rPr>
          <w:rFonts w:ascii="Arial" w:hAnsi="Arial" w:cs="Arial"/>
        </w:rPr>
      </w:pPr>
    </w:p>
    <w:p w14:paraId="45F6C7DC" w14:textId="37D26317" w:rsidR="001E687A" w:rsidRPr="00772C35" w:rsidRDefault="00B11B79" w:rsidP="00772C35">
      <w:pPr>
        <w:pStyle w:val="Heading2"/>
      </w:pPr>
      <w:r w:rsidRPr="00772C35">
        <w:t>RELATED POLICIES:</w:t>
      </w:r>
    </w:p>
    <w:p w14:paraId="72C07D0A" w14:textId="77777777" w:rsidR="009F7758" w:rsidRPr="00354608" w:rsidRDefault="009F7758">
      <w:pPr>
        <w:spacing w:after="0" w:line="240" w:lineRule="auto"/>
        <w:ind w:left="360" w:hanging="360"/>
        <w:rPr>
          <w:rFonts w:ascii="Arial" w:hAnsi="Arial" w:cs="Arial"/>
        </w:rPr>
      </w:pPr>
    </w:p>
    <w:p w14:paraId="41AE085E" w14:textId="68B4D0A2" w:rsidR="002F3AFA" w:rsidRPr="002F3AFA" w:rsidRDefault="00DF57BB" w:rsidP="002F3AFA">
      <w:pPr>
        <w:pStyle w:val="ListParagraph"/>
        <w:numPr>
          <w:ilvl w:val="0"/>
          <w:numId w:val="1"/>
        </w:numPr>
        <w:autoSpaceDE w:val="0"/>
        <w:autoSpaceDN w:val="0"/>
        <w:adjustRightInd w:val="0"/>
        <w:spacing w:after="0" w:line="240" w:lineRule="auto"/>
        <w:rPr>
          <w:rFonts w:ascii="Arial" w:hAnsi="Arial" w:cs="Arial"/>
          <w:color w:val="0000FF"/>
        </w:rPr>
      </w:pPr>
      <w:r w:rsidRPr="002F3AFA">
        <w:rPr>
          <w:rFonts w:ascii="Arial" w:hAnsi="Arial" w:cs="Arial"/>
          <w:color w:val="000000"/>
        </w:rPr>
        <w:t xml:space="preserve">County of Sacramento </w:t>
      </w:r>
      <w:r w:rsidR="00090148" w:rsidRPr="002F3AFA">
        <w:rPr>
          <w:rFonts w:ascii="Arial" w:hAnsi="Arial" w:cs="Arial"/>
          <w:color w:val="000000"/>
        </w:rPr>
        <w:t>HIPAA Privacy Rule P</w:t>
      </w:r>
      <w:r w:rsidR="00AC3442" w:rsidRPr="002F3AFA">
        <w:rPr>
          <w:rFonts w:ascii="Arial" w:hAnsi="Arial" w:cs="Arial"/>
          <w:color w:val="000000"/>
        </w:rPr>
        <w:t xml:space="preserve">olicies </w:t>
      </w:r>
      <w:r w:rsidR="00A02059" w:rsidRPr="002F3AFA">
        <w:rPr>
          <w:rFonts w:ascii="Arial" w:hAnsi="Arial" w:cs="Arial"/>
          <w:color w:val="000000"/>
        </w:rPr>
        <w:t xml:space="preserve">and </w:t>
      </w:r>
      <w:r w:rsidR="00090148" w:rsidRPr="002F3AFA">
        <w:rPr>
          <w:rFonts w:ascii="Arial" w:hAnsi="Arial" w:cs="Arial"/>
          <w:color w:val="000000"/>
        </w:rPr>
        <w:t>P</w:t>
      </w:r>
      <w:r w:rsidR="00AC3442" w:rsidRPr="002F3AFA">
        <w:rPr>
          <w:rFonts w:ascii="Arial" w:hAnsi="Arial" w:cs="Arial"/>
          <w:color w:val="000000"/>
        </w:rPr>
        <w:t>rocedures</w:t>
      </w:r>
      <w:r w:rsidR="00090148" w:rsidRPr="002F3AFA">
        <w:rPr>
          <w:rFonts w:ascii="Arial" w:hAnsi="Arial" w:cs="Arial"/>
          <w:color w:val="000000"/>
        </w:rPr>
        <w:t xml:space="preserve"> -</w:t>
      </w:r>
      <w:r w:rsidR="00090148" w:rsidRPr="002F3AFA">
        <w:rPr>
          <w:rFonts w:ascii="Arial" w:hAnsi="Arial" w:cs="Arial"/>
          <w:color w:val="000000"/>
        </w:rPr>
        <w:br/>
      </w:r>
      <w:hyperlink r:id="rId16" w:tooltip="view county of sacramento hipaa privacy rule policies and procedures" w:history="1">
        <w:r w:rsidR="00772C35">
          <w:rPr>
            <w:rStyle w:val="Hyperlink"/>
          </w:rPr>
          <w:t xml:space="preserve">County of Sacramento HIPAA Privacy Rule Policies and Procedures </w:t>
        </w:r>
      </w:hyperlink>
    </w:p>
    <w:p w14:paraId="5CA55DA8" w14:textId="4B241107" w:rsidR="00A02059" w:rsidRPr="002F3AFA" w:rsidRDefault="00DF57BB" w:rsidP="002F3AFA">
      <w:pPr>
        <w:pStyle w:val="ListParagraph"/>
        <w:numPr>
          <w:ilvl w:val="0"/>
          <w:numId w:val="1"/>
        </w:numPr>
        <w:autoSpaceDE w:val="0"/>
        <w:autoSpaceDN w:val="0"/>
        <w:adjustRightInd w:val="0"/>
        <w:spacing w:after="0" w:line="240" w:lineRule="auto"/>
        <w:rPr>
          <w:rFonts w:ascii="Arial" w:hAnsi="Arial" w:cs="Arial"/>
          <w:color w:val="0000FF"/>
        </w:rPr>
      </w:pPr>
      <w:r w:rsidRPr="002F3AFA">
        <w:rPr>
          <w:rFonts w:ascii="Arial" w:hAnsi="Arial" w:cs="Arial"/>
          <w:color w:val="000000"/>
        </w:rPr>
        <w:t xml:space="preserve">County of Sacramento Security Rule Policies and </w:t>
      </w:r>
      <w:r w:rsidR="00A02059" w:rsidRPr="002F3AFA">
        <w:rPr>
          <w:rFonts w:ascii="Arial" w:hAnsi="Arial" w:cs="Arial"/>
          <w:color w:val="000000"/>
        </w:rPr>
        <w:t>Procedures -</w:t>
      </w:r>
    </w:p>
    <w:p w14:paraId="220615B7" w14:textId="39992EFC" w:rsidR="00A02059" w:rsidRDefault="00772C35" w:rsidP="002F3AFA">
      <w:pPr>
        <w:pStyle w:val="ListParagraph"/>
        <w:autoSpaceDE w:val="0"/>
        <w:autoSpaceDN w:val="0"/>
        <w:adjustRightInd w:val="0"/>
        <w:spacing w:after="0" w:line="240" w:lineRule="auto"/>
        <w:ind w:left="0" w:firstLine="630"/>
      </w:pPr>
      <w:hyperlink r:id="rId17" w:tooltip="view county of sacramento security rule policies and procedures" w:history="1">
        <w:r>
          <w:rPr>
            <w:rStyle w:val="Hyperlink"/>
          </w:rPr>
          <w:t>County of Sacramento Security Rule Policies and Procedures</w:t>
        </w:r>
      </w:hyperlink>
    </w:p>
    <w:p w14:paraId="569CC743" w14:textId="77777777" w:rsidR="002F3AFA" w:rsidRPr="00354608" w:rsidRDefault="002F3AFA" w:rsidP="002F3AFA">
      <w:pPr>
        <w:pStyle w:val="ListParagraph"/>
        <w:autoSpaceDE w:val="0"/>
        <w:autoSpaceDN w:val="0"/>
        <w:adjustRightInd w:val="0"/>
        <w:spacing w:after="0" w:line="240" w:lineRule="auto"/>
        <w:ind w:left="0" w:firstLine="360"/>
        <w:rPr>
          <w:rFonts w:ascii="Arial" w:hAnsi="Arial" w:cs="Arial"/>
        </w:rPr>
      </w:pPr>
    </w:p>
    <w:p w14:paraId="3F8AF3A9" w14:textId="77777777" w:rsidR="009F7758" w:rsidRPr="00354608" w:rsidRDefault="009F7758">
      <w:pPr>
        <w:pStyle w:val="ListParagraph"/>
        <w:spacing w:after="0" w:line="240" w:lineRule="auto"/>
        <w:ind w:left="0"/>
        <w:rPr>
          <w:rFonts w:ascii="Arial" w:hAnsi="Arial" w:cs="Arial"/>
        </w:rPr>
      </w:pPr>
    </w:p>
    <w:p w14:paraId="77140BDE" w14:textId="135706A4" w:rsidR="001E687A" w:rsidRPr="00772C35" w:rsidRDefault="00B11B79" w:rsidP="00772C35">
      <w:pPr>
        <w:pStyle w:val="Heading3"/>
      </w:pPr>
      <w:r w:rsidRPr="00772C35">
        <w:t>DISTRIBUTION:</w:t>
      </w:r>
    </w:p>
    <w:p w14:paraId="128AB950" w14:textId="77777777" w:rsidR="00D259A7" w:rsidRPr="004D6D0F" w:rsidRDefault="00D259A7" w:rsidP="00DF35F7">
      <w:pPr>
        <w:spacing w:after="0" w:line="240" w:lineRule="auto"/>
        <w:rPr>
          <w:rFonts w:ascii="Arial" w:hAnsi="Arial" w:cs="Arial"/>
        </w:rPr>
      </w:pPr>
    </w:p>
    <w:tbl>
      <w:tblPr>
        <w:tblStyle w:val="TableGrid"/>
        <w:tblW w:w="9286" w:type="dxa"/>
        <w:tblInd w:w="108" w:type="dxa"/>
        <w:tblLayout w:type="fixed"/>
        <w:tblLook w:val="04A0" w:firstRow="1" w:lastRow="0" w:firstColumn="1" w:lastColumn="0" w:noHBand="0" w:noVBand="1"/>
      </w:tblPr>
      <w:tblGrid>
        <w:gridCol w:w="1096"/>
        <w:gridCol w:w="3555"/>
        <w:gridCol w:w="1089"/>
        <w:gridCol w:w="3546"/>
      </w:tblGrid>
      <w:tr w:rsidR="000B685F" w14:paraId="4EF41C67" w14:textId="77777777" w:rsidTr="00F545B0">
        <w:tc>
          <w:tcPr>
            <w:tcW w:w="1096" w:type="dxa"/>
            <w:tcMar>
              <w:left w:w="115" w:type="dxa"/>
              <w:right w:w="115" w:type="dxa"/>
            </w:tcMar>
          </w:tcPr>
          <w:p w14:paraId="59A21CA4" w14:textId="5262C49B" w:rsidR="00C26FB2" w:rsidRDefault="00C26FB2">
            <w:pPr>
              <w:rPr>
                <w:rFonts w:ascii="Arial" w:hAnsi="Arial" w:cs="Arial"/>
                <w:b/>
              </w:rPr>
            </w:pPr>
            <w:r>
              <w:rPr>
                <w:rFonts w:ascii="Arial" w:hAnsi="Arial" w:cs="Arial"/>
                <w:b/>
              </w:rPr>
              <w:t>Enter X</w:t>
            </w:r>
          </w:p>
        </w:tc>
        <w:tc>
          <w:tcPr>
            <w:tcW w:w="3555" w:type="dxa"/>
            <w:tcMar>
              <w:left w:w="115" w:type="dxa"/>
              <w:right w:w="115" w:type="dxa"/>
            </w:tcMar>
          </w:tcPr>
          <w:p w14:paraId="3B319718" w14:textId="321D4AEC" w:rsidR="00C26FB2" w:rsidRDefault="00C26FB2" w:rsidP="00F545B0">
            <w:pPr>
              <w:rPr>
                <w:rFonts w:ascii="Arial" w:hAnsi="Arial" w:cs="Arial"/>
                <w:b/>
              </w:rPr>
            </w:pPr>
            <w:r>
              <w:rPr>
                <w:rFonts w:ascii="Arial" w:hAnsi="Arial" w:cs="Arial"/>
                <w:b/>
              </w:rPr>
              <w:t>DL Name</w:t>
            </w:r>
          </w:p>
        </w:tc>
        <w:tc>
          <w:tcPr>
            <w:tcW w:w="1089" w:type="dxa"/>
            <w:tcMar>
              <w:left w:w="115" w:type="dxa"/>
              <w:right w:w="115" w:type="dxa"/>
            </w:tcMar>
          </w:tcPr>
          <w:p w14:paraId="7DBDBE49" w14:textId="77777777" w:rsidR="00C26FB2" w:rsidRDefault="00C26FB2">
            <w:pPr>
              <w:rPr>
                <w:rFonts w:ascii="Arial" w:hAnsi="Arial" w:cs="Arial"/>
                <w:b/>
              </w:rPr>
            </w:pPr>
            <w:r>
              <w:rPr>
                <w:rFonts w:ascii="Arial" w:hAnsi="Arial" w:cs="Arial"/>
                <w:b/>
              </w:rPr>
              <w:t>Enter X</w:t>
            </w:r>
          </w:p>
          <w:p w14:paraId="787E538D" w14:textId="28D006B1" w:rsidR="00DD4ACE" w:rsidRDefault="00DD4ACE">
            <w:pPr>
              <w:rPr>
                <w:rFonts w:ascii="Arial" w:hAnsi="Arial" w:cs="Arial"/>
                <w:b/>
              </w:rPr>
            </w:pPr>
          </w:p>
        </w:tc>
        <w:tc>
          <w:tcPr>
            <w:tcW w:w="3546" w:type="dxa"/>
            <w:tcMar>
              <w:left w:w="115" w:type="dxa"/>
              <w:right w:w="115" w:type="dxa"/>
            </w:tcMar>
          </w:tcPr>
          <w:p w14:paraId="21582E47" w14:textId="4F9D8EAA" w:rsidR="00C26FB2" w:rsidRDefault="00C26FB2" w:rsidP="00F545B0">
            <w:pPr>
              <w:rPr>
                <w:rFonts w:ascii="Arial" w:hAnsi="Arial" w:cs="Arial"/>
                <w:b/>
              </w:rPr>
            </w:pPr>
            <w:r>
              <w:rPr>
                <w:rFonts w:ascii="Arial" w:hAnsi="Arial" w:cs="Arial"/>
                <w:b/>
              </w:rPr>
              <w:t>DL Name</w:t>
            </w:r>
          </w:p>
        </w:tc>
      </w:tr>
      <w:tr w:rsidR="00090148" w:rsidRPr="00C26FB2" w14:paraId="59A1B4FC" w14:textId="77777777" w:rsidTr="00F545B0">
        <w:tc>
          <w:tcPr>
            <w:tcW w:w="1096" w:type="dxa"/>
            <w:tcMar>
              <w:left w:w="115" w:type="dxa"/>
              <w:right w:w="115" w:type="dxa"/>
            </w:tcMar>
          </w:tcPr>
          <w:p w14:paraId="05F2879E" w14:textId="406D48C4" w:rsidR="00090148" w:rsidRPr="00015673" w:rsidRDefault="00090148" w:rsidP="00F545B0">
            <w:pPr>
              <w:jc w:val="center"/>
              <w:rPr>
                <w:rFonts w:ascii="Arial" w:hAnsi="Arial" w:cs="Arial"/>
              </w:rPr>
            </w:pPr>
            <w:r w:rsidRPr="00015673">
              <w:rPr>
                <w:rFonts w:ascii="Arial" w:hAnsi="Arial" w:cs="Arial"/>
                <w:b/>
              </w:rPr>
              <w:t>X</w:t>
            </w:r>
          </w:p>
        </w:tc>
        <w:tc>
          <w:tcPr>
            <w:tcW w:w="3555" w:type="dxa"/>
            <w:tcMar>
              <w:left w:w="115" w:type="dxa"/>
              <w:right w:w="115" w:type="dxa"/>
            </w:tcMar>
          </w:tcPr>
          <w:p w14:paraId="444976F7" w14:textId="4CC01101" w:rsidR="00090148" w:rsidRPr="00015673" w:rsidRDefault="00830415" w:rsidP="00F545B0">
            <w:pPr>
              <w:rPr>
                <w:rFonts w:ascii="Arial" w:hAnsi="Arial" w:cs="Arial"/>
              </w:rPr>
            </w:pPr>
            <w:r>
              <w:rPr>
                <w:rFonts w:ascii="Arial" w:hAnsi="Arial" w:cs="Arial"/>
              </w:rPr>
              <w:t>BHS</w:t>
            </w:r>
            <w:r w:rsidR="00090148" w:rsidRPr="00015673">
              <w:rPr>
                <w:rFonts w:ascii="Arial" w:hAnsi="Arial" w:cs="Arial"/>
              </w:rPr>
              <w:t xml:space="preserve"> Staff Adult </w:t>
            </w:r>
            <w:r w:rsidR="00A02059">
              <w:rPr>
                <w:rFonts w:ascii="Arial" w:hAnsi="Arial" w:cs="Arial"/>
              </w:rPr>
              <w:t>&amp;</w:t>
            </w:r>
            <w:r w:rsidR="00A02059" w:rsidRPr="00015673">
              <w:rPr>
                <w:rFonts w:ascii="Arial" w:hAnsi="Arial" w:cs="Arial"/>
              </w:rPr>
              <w:t xml:space="preserve"> </w:t>
            </w:r>
            <w:r w:rsidR="00090148" w:rsidRPr="00015673">
              <w:rPr>
                <w:rFonts w:ascii="Arial" w:hAnsi="Arial" w:cs="Arial"/>
              </w:rPr>
              <w:t>Child</w:t>
            </w:r>
          </w:p>
        </w:tc>
        <w:tc>
          <w:tcPr>
            <w:tcW w:w="1089" w:type="dxa"/>
            <w:tcMar>
              <w:left w:w="115" w:type="dxa"/>
              <w:right w:w="115" w:type="dxa"/>
            </w:tcMar>
          </w:tcPr>
          <w:p w14:paraId="5165AEE8" w14:textId="0EFB8DDE" w:rsidR="00090148" w:rsidRPr="00015673" w:rsidRDefault="00090148" w:rsidP="00F545B0">
            <w:pPr>
              <w:jc w:val="center"/>
              <w:rPr>
                <w:rFonts w:ascii="Arial" w:hAnsi="Arial" w:cs="Arial"/>
              </w:rPr>
            </w:pPr>
            <w:r w:rsidRPr="00015673">
              <w:rPr>
                <w:rFonts w:ascii="Arial" w:hAnsi="Arial" w:cs="Arial"/>
                <w:b/>
              </w:rPr>
              <w:t>X</w:t>
            </w:r>
          </w:p>
        </w:tc>
        <w:tc>
          <w:tcPr>
            <w:tcW w:w="3546" w:type="dxa"/>
            <w:tcMar>
              <w:left w:w="115" w:type="dxa"/>
              <w:right w:w="115" w:type="dxa"/>
            </w:tcMar>
          </w:tcPr>
          <w:p w14:paraId="44F3D791" w14:textId="76D4C818" w:rsidR="00090148" w:rsidRPr="00015673" w:rsidRDefault="00830415" w:rsidP="00F545B0">
            <w:pPr>
              <w:tabs>
                <w:tab w:val="left" w:pos="563"/>
              </w:tabs>
              <w:rPr>
                <w:rFonts w:ascii="Arial" w:hAnsi="Arial" w:cs="Arial"/>
                <w:b/>
              </w:rPr>
            </w:pPr>
            <w:r>
              <w:rPr>
                <w:rFonts w:ascii="Arial" w:hAnsi="Arial" w:cs="Arial"/>
              </w:rPr>
              <w:t>SUPT</w:t>
            </w:r>
            <w:r w:rsidRPr="00015673">
              <w:rPr>
                <w:rFonts w:ascii="Arial" w:hAnsi="Arial" w:cs="Arial"/>
              </w:rPr>
              <w:t xml:space="preserve"> </w:t>
            </w:r>
            <w:r w:rsidR="00090148" w:rsidRPr="00015673">
              <w:rPr>
                <w:rFonts w:ascii="Arial" w:hAnsi="Arial" w:cs="Arial"/>
              </w:rPr>
              <w:t>Contracted Youth Providers</w:t>
            </w:r>
          </w:p>
        </w:tc>
      </w:tr>
      <w:tr w:rsidR="00090148" w:rsidRPr="00C26FB2" w14:paraId="09D17662" w14:textId="77777777" w:rsidTr="00F545B0">
        <w:tc>
          <w:tcPr>
            <w:tcW w:w="1096" w:type="dxa"/>
            <w:tcMar>
              <w:left w:w="115" w:type="dxa"/>
              <w:right w:w="115" w:type="dxa"/>
            </w:tcMar>
          </w:tcPr>
          <w:p w14:paraId="2BA90330" w14:textId="3B8D56A1" w:rsidR="00090148" w:rsidRPr="00015673" w:rsidRDefault="00090148" w:rsidP="00F545B0">
            <w:pPr>
              <w:jc w:val="center"/>
              <w:rPr>
                <w:rFonts w:ascii="Arial" w:hAnsi="Arial" w:cs="Arial"/>
              </w:rPr>
            </w:pPr>
            <w:r w:rsidRPr="00015673">
              <w:rPr>
                <w:rFonts w:ascii="Arial" w:hAnsi="Arial" w:cs="Arial"/>
                <w:b/>
              </w:rPr>
              <w:t>X</w:t>
            </w:r>
          </w:p>
        </w:tc>
        <w:tc>
          <w:tcPr>
            <w:tcW w:w="3555" w:type="dxa"/>
            <w:tcMar>
              <w:left w:w="115" w:type="dxa"/>
              <w:right w:w="115" w:type="dxa"/>
            </w:tcMar>
          </w:tcPr>
          <w:p w14:paraId="0DEC0189" w14:textId="0277FEB7" w:rsidR="00090148" w:rsidRPr="00015673" w:rsidRDefault="00090148" w:rsidP="00F545B0">
            <w:pPr>
              <w:rPr>
                <w:rFonts w:ascii="Arial" w:hAnsi="Arial" w:cs="Arial"/>
              </w:rPr>
            </w:pPr>
            <w:r w:rsidRPr="00015673">
              <w:rPr>
                <w:rFonts w:ascii="Arial" w:hAnsi="Arial" w:cs="Arial"/>
              </w:rPr>
              <w:t>Mental Health Treatment Center</w:t>
            </w:r>
          </w:p>
        </w:tc>
        <w:tc>
          <w:tcPr>
            <w:tcW w:w="1089" w:type="dxa"/>
            <w:tcMar>
              <w:left w:w="115" w:type="dxa"/>
              <w:right w:w="115" w:type="dxa"/>
            </w:tcMar>
          </w:tcPr>
          <w:p w14:paraId="3203A7FB" w14:textId="637E3086" w:rsidR="00090148" w:rsidRPr="00015673" w:rsidRDefault="00090148" w:rsidP="00F545B0">
            <w:pPr>
              <w:jc w:val="center"/>
              <w:rPr>
                <w:rFonts w:ascii="Arial" w:hAnsi="Arial" w:cs="Arial"/>
              </w:rPr>
            </w:pPr>
            <w:r w:rsidRPr="00015673">
              <w:rPr>
                <w:rFonts w:ascii="Arial" w:hAnsi="Arial" w:cs="Arial"/>
                <w:b/>
              </w:rPr>
              <w:t>X</w:t>
            </w:r>
          </w:p>
        </w:tc>
        <w:tc>
          <w:tcPr>
            <w:tcW w:w="3546" w:type="dxa"/>
            <w:tcMar>
              <w:left w:w="115" w:type="dxa"/>
              <w:right w:w="115" w:type="dxa"/>
            </w:tcMar>
          </w:tcPr>
          <w:p w14:paraId="51501F66" w14:textId="7FE2098C" w:rsidR="00090148" w:rsidRPr="00015673" w:rsidRDefault="00830415" w:rsidP="00F545B0">
            <w:pPr>
              <w:rPr>
                <w:rFonts w:ascii="Arial" w:hAnsi="Arial" w:cs="Arial"/>
              </w:rPr>
            </w:pPr>
            <w:r>
              <w:rPr>
                <w:rFonts w:ascii="Arial" w:hAnsi="Arial" w:cs="Arial"/>
              </w:rPr>
              <w:t>SUPT</w:t>
            </w:r>
            <w:r w:rsidRPr="00015673">
              <w:rPr>
                <w:rFonts w:ascii="Arial" w:hAnsi="Arial" w:cs="Arial"/>
              </w:rPr>
              <w:t xml:space="preserve"> </w:t>
            </w:r>
            <w:r w:rsidR="00090148" w:rsidRPr="00015673">
              <w:rPr>
                <w:rFonts w:ascii="Arial" w:hAnsi="Arial" w:cs="Arial"/>
              </w:rPr>
              <w:t>Contracted Adult Providers</w:t>
            </w:r>
          </w:p>
        </w:tc>
      </w:tr>
      <w:tr w:rsidR="00090148" w:rsidRPr="00C26FB2" w14:paraId="5992F56D" w14:textId="77777777" w:rsidTr="00F545B0">
        <w:tc>
          <w:tcPr>
            <w:tcW w:w="1096" w:type="dxa"/>
            <w:tcMar>
              <w:left w:w="115" w:type="dxa"/>
              <w:right w:w="115" w:type="dxa"/>
            </w:tcMar>
          </w:tcPr>
          <w:p w14:paraId="43B73769" w14:textId="384126A5" w:rsidR="00090148" w:rsidRPr="00015673" w:rsidRDefault="00090148" w:rsidP="00F545B0">
            <w:pPr>
              <w:jc w:val="center"/>
              <w:rPr>
                <w:rFonts w:ascii="Arial" w:hAnsi="Arial" w:cs="Arial"/>
              </w:rPr>
            </w:pPr>
            <w:r w:rsidRPr="00015673">
              <w:rPr>
                <w:rFonts w:ascii="Arial" w:hAnsi="Arial" w:cs="Arial"/>
                <w:b/>
              </w:rPr>
              <w:t>X</w:t>
            </w:r>
          </w:p>
        </w:tc>
        <w:tc>
          <w:tcPr>
            <w:tcW w:w="3555" w:type="dxa"/>
            <w:tcMar>
              <w:left w:w="115" w:type="dxa"/>
              <w:right w:w="115" w:type="dxa"/>
            </w:tcMar>
          </w:tcPr>
          <w:p w14:paraId="66D59E9E" w14:textId="3A7E29EF" w:rsidR="00090148" w:rsidRPr="00015673" w:rsidRDefault="00830415" w:rsidP="00F545B0">
            <w:pPr>
              <w:rPr>
                <w:rFonts w:ascii="Arial" w:hAnsi="Arial" w:cs="Arial"/>
              </w:rPr>
            </w:pPr>
            <w:r>
              <w:rPr>
                <w:rFonts w:ascii="Arial" w:hAnsi="Arial" w:cs="Arial"/>
              </w:rPr>
              <w:t xml:space="preserve">BHS </w:t>
            </w:r>
            <w:r w:rsidR="00090148" w:rsidRPr="00015673">
              <w:rPr>
                <w:rFonts w:ascii="Arial" w:hAnsi="Arial" w:cs="Arial"/>
              </w:rPr>
              <w:t>Adult Contract Providers</w:t>
            </w:r>
          </w:p>
        </w:tc>
        <w:tc>
          <w:tcPr>
            <w:tcW w:w="1089" w:type="dxa"/>
            <w:tcMar>
              <w:left w:w="115" w:type="dxa"/>
              <w:right w:w="115" w:type="dxa"/>
            </w:tcMar>
          </w:tcPr>
          <w:p w14:paraId="2C330DAF" w14:textId="7B186B54" w:rsidR="00090148" w:rsidRPr="00015673" w:rsidRDefault="00090148" w:rsidP="00F545B0">
            <w:pPr>
              <w:jc w:val="center"/>
              <w:rPr>
                <w:rFonts w:ascii="Arial" w:hAnsi="Arial" w:cs="Arial"/>
              </w:rPr>
            </w:pPr>
            <w:r w:rsidRPr="00015673">
              <w:rPr>
                <w:rFonts w:ascii="Arial" w:hAnsi="Arial" w:cs="Arial"/>
                <w:b/>
              </w:rPr>
              <w:t>X</w:t>
            </w:r>
          </w:p>
        </w:tc>
        <w:tc>
          <w:tcPr>
            <w:tcW w:w="3546" w:type="dxa"/>
            <w:tcMar>
              <w:left w:w="115" w:type="dxa"/>
              <w:right w:w="115" w:type="dxa"/>
            </w:tcMar>
          </w:tcPr>
          <w:p w14:paraId="3DA0B6D6" w14:textId="2D35A257" w:rsidR="00090148" w:rsidRPr="00015673" w:rsidRDefault="00253111" w:rsidP="00253111">
            <w:pPr>
              <w:rPr>
                <w:rFonts w:ascii="Arial" w:hAnsi="Arial" w:cs="Arial"/>
              </w:rPr>
            </w:pPr>
            <w:r>
              <w:rPr>
                <w:rFonts w:ascii="Arial" w:hAnsi="Arial" w:cs="Arial"/>
              </w:rPr>
              <w:t xml:space="preserve"> BHS EHR </w:t>
            </w:r>
            <w:r w:rsidR="00090148" w:rsidRPr="00015673">
              <w:rPr>
                <w:rFonts w:ascii="Arial" w:hAnsi="Arial" w:cs="Arial"/>
              </w:rPr>
              <w:t>Team</w:t>
            </w:r>
          </w:p>
        </w:tc>
      </w:tr>
      <w:tr w:rsidR="00090148" w:rsidRPr="00C26FB2" w14:paraId="0A56F21E" w14:textId="77777777" w:rsidTr="00F545B0">
        <w:tc>
          <w:tcPr>
            <w:tcW w:w="1096" w:type="dxa"/>
            <w:tcMar>
              <w:left w:w="115" w:type="dxa"/>
              <w:right w:w="115" w:type="dxa"/>
            </w:tcMar>
          </w:tcPr>
          <w:p w14:paraId="75DE2D96" w14:textId="0BA7B55D" w:rsidR="00090148" w:rsidRPr="00015673" w:rsidRDefault="00090148" w:rsidP="00F545B0">
            <w:pPr>
              <w:jc w:val="center"/>
              <w:rPr>
                <w:rFonts w:ascii="Arial" w:hAnsi="Arial" w:cs="Arial"/>
              </w:rPr>
            </w:pPr>
            <w:r w:rsidRPr="00015673">
              <w:rPr>
                <w:rFonts w:ascii="Arial" w:hAnsi="Arial" w:cs="Arial"/>
                <w:b/>
              </w:rPr>
              <w:t>X</w:t>
            </w:r>
          </w:p>
        </w:tc>
        <w:tc>
          <w:tcPr>
            <w:tcW w:w="3555" w:type="dxa"/>
            <w:tcMar>
              <w:left w:w="115" w:type="dxa"/>
              <w:right w:w="115" w:type="dxa"/>
            </w:tcMar>
          </w:tcPr>
          <w:p w14:paraId="6787CF46" w14:textId="207AF094" w:rsidR="00090148" w:rsidRPr="00015673" w:rsidRDefault="00830415" w:rsidP="00F545B0">
            <w:pPr>
              <w:rPr>
                <w:rFonts w:ascii="Arial" w:hAnsi="Arial" w:cs="Arial"/>
              </w:rPr>
            </w:pPr>
            <w:r>
              <w:rPr>
                <w:rFonts w:ascii="Arial" w:hAnsi="Arial" w:cs="Arial"/>
              </w:rPr>
              <w:t xml:space="preserve">BHS </w:t>
            </w:r>
            <w:r w:rsidR="00090148" w:rsidRPr="00015673">
              <w:rPr>
                <w:rFonts w:ascii="Arial" w:hAnsi="Arial" w:cs="Arial"/>
              </w:rPr>
              <w:t>Children’s Contract Providers</w:t>
            </w:r>
          </w:p>
        </w:tc>
        <w:tc>
          <w:tcPr>
            <w:tcW w:w="1089" w:type="dxa"/>
            <w:tcMar>
              <w:left w:w="115" w:type="dxa"/>
              <w:right w:w="115" w:type="dxa"/>
            </w:tcMar>
          </w:tcPr>
          <w:p w14:paraId="60278CF7" w14:textId="64B0D84D" w:rsidR="00090148" w:rsidRPr="00015673" w:rsidRDefault="00090148" w:rsidP="00F545B0">
            <w:pPr>
              <w:jc w:val="center"/>
              <w:rPr>
                <w:rFonts w:ascii="Arial" w:hAnsi="Arial" w:cs="Arial"/>
              </w:rPr>
            </w:pPr>
          </w:p>
        </w:tc>
        <w:tc>
          <w:tcPr>
            <w:tcW w:w="3546" w:type="dxa"/>
            <w:tcMar>
              <w:left w:w="115" w:type="dxa"/>
              <w:right w:w="115" w:type="dxa"/>
            </w:tcMar>
          </w:tcPr>
          <w:p w14:paraId="6857C615" w14:textId="7E45DAF8" w:rsidR="00090148" w:rsidRPr="00015673" w:rsidRDefault="00090148" w:rsidP="00F545B0">
            <w:pPr>
              <w:rPr>
                <w:rFonts w:ascii="Arial" w:hAnsi="Arial" w:cs="Arial"/>
              </w:rPr>
            </w:pPr>
            <w:r w:rsidRPr="00015673">
              <w:rPr>
                <w:rFonts w:ascii="Arial" w:hAnsi="Arial" w:cs="Arial"/>
              </w:rPr>
              <w:t>Specific grant/specialty resource</w:t>
            </w:r>
          </w:p>
        </w:tc>
      </w:tr>
      <w:tr w:rsidR="00090148" w:rsidRPr="00C26FB2" w14:paraId="2E8E214D" w14:textId="77777777" w:rsidTr="00F545B0">
        <w:tc>
          <w:tcPr>
            <w:tcW w:w="1096" w:type="dxa"/>
            <w:tcMar>
              <w:left w:w="115" w:type="dxa"/>
              <w:right w:w="115" w:type="dxa"/>
            </w:tcMar>
          </w:tcPr>
          <w:p w14:paraId="44931E3F" w14:textId="616BEA7B" w:rsidR="00090148" w:rsidRPr="00015673" w:rsidRDefault="00090148" w:rsidP="00F545B0">
            <w:pPr>
              <w:jc w:val="center"/>
              <w:rPr>
                <w:rFonts w:ascii="Arial" w:hAnsi="Arial" w:cs="Arial"/>
              </w:rPr>
            </w:pPr>
            <w:r w:rsidRPr="00015673">
              <w:rPr>
                <w:rFonts w:ascii="Arial" w:hAnsi="Arial" w:cs="Arial"/>
                <w:b/>
              </w:rPr>
              <w:t>X</w:t>
            </w:r>
          </w:p>
        </w:tc>
        <w:tc>
          <w:tcPr>
            <w:tcW w:w="3555" w:type="dxa"/>
            <w:tcMar>
              <w:left w:w="115" w:type="dxa"/>
              <w:right w:w="115" w:type="dxa"/>
            </w:tcMar>
          </w:tcPr>
          <w:p w14:paraId="5AFC3D50" w14:textId="3AAF115B" w:rsidR="00090148" w:rsidRPr="00015673" w:rsidRDefault="009E204C" w:rsidP="00F545B0">
            <w:pPr>
              <w:rPr>
                <w:rFonts w:ascii="Arial" w:hAnsi="Arial" w:cs="Arial"/>
              </w:rPr>
            </w:pPr>
            <w:r>
              <w:rPr>
                <w:rFonts w:ascii="Arial" w:hAnsi="Arial" w:cs="Arial"/>
              </w:rPr>
              <w:t>Substance Use a</w:t>
            </w:r>
            <w:r w:rsidR="00830415">
              <w:rPr>
                <w:rFonts w:ascii="Arial" w:hAnsi="Arial" w:cs="Arial"/>
              </w:rPr>
              <w:t>nd Prevention Treatment</w:t>
            </w:r>
          </w:p>
        </w:tc>
        <w:tc>
          <w:tcPr>
            <w:tcW w:w="1089" w:type="dxa"/>
            <w:tcMar>
              <w:left w:w="115" w:type="dxa"/>
              <w:right w:w="115" w:type="dxa"/>
            </w:tcMar>
          </w:tcPr>
          <w:p w14:paraId="19C90B85" w14:textId="1F1A6ED2" w:rsidR="00090148" w:rsidRPr="00015673" w:rsidRDefault="00090148" w:rsidP="00F545B0">
            <w:pPr>
              <w:jc w:val="center"/>
              <w:rPr>
                <w:rFonts w:ascii="Arial" w:hAnsi="Arial" w:cs="Arial"/>
              </w:rPr>
            </w:pPr>
          </w:p>
        </w:tc>
        <w:tc>
          <w:tcPr>
            <w:tcW w:w="3546" w:type="dxa"/>
            <w:tcMar>
              <w:left w:w="115" w:type="dxa"/>
              <w:right w:w="115" w:type="dxa"/>
            </w:tcMar>
          </w:tcPr>
          <w:p w14:paraId="50CB9E8B" w14:textId="58E903DB" w:rsidR="00090148" w:rsidRPr="00015673" w:rsidRDefault="00090148" w:rsidP="00F545B0">
            <w:pPr>
              <w:rPr>
                <w:rFonts w:ascii="Arial" w:hAnsi="Arial" w:cs="Arial"/>
              </w:rPr>
            </w:pPr>
          </w:p>
        </w:tc>
      </w:tr>
      <w:tr w:rsidR="00090148" w:rsidRPr="00C26FB2" w14:paraId="6363276F" w14:textId="77777777" w:rsidTr="00F545B0">
        <w:tc>
          <w:tcPr>
            <w:tcW w:w="1096" w:type="dxa"/>
            <w:tcMar>
              <w:left w:w="115" w:type="dxa"/>
              <w:right w:w="115" w:type="dxa"/>
            </w:tcMar>
          </w:tcPr>
          <w:p w14:paraId="1DA0428B" w14:textId="1CA0989A" w:rsidR="00090148" w:rsidRPr="00015673" w:rsidRDefault="00090148" w:rsidP="00F545B0">
            <w:pPr>
              <w:jc w:val="center"/>
              <w:rPr>
                <w:rFonts w:ascii="Arial" w:hAnsi="Arial" w:cs="Arial"/>
              </w:rPr>
            </w:pPr>
            <w:r w:rsidRPr="00015673">
              <w:rPr>
                <w:rFonts w:ascii="Arial" w:hAnsi="Arial" w:cs="Arial"/>
                <w:b/>
              </w:rPr>
              <w:t>X</w:t>
            </w:r>
          </w:p>
        </w:tc>
        <w:tc>
          <w:tcPr>
            <w:tcW w:w="3555" w:type="dxa"/>
            <w:tcMar>
              <w:left w:w="115" w:type="dxa"/>
              <w:right w:w="115" w:type="dxa"/>
            </w:tcMar>
          </w:tcPr>
          <w:p w14:paraId="2825917C" w14:textId="580B1320" w:rsidR="00090148" w:rsidRPr="00015673" w:rsidRDefault="00090148" w:rsidP="00F545B0">
            <w:pPr>
              <w:rPr>
                <w:rFonts w:ascii="Arial" w:hAnsi="Arial" w:cs="Arial"/>
              </w:rPr>
            </w:pPr>
            <w:r w:rsidRPr="00015673">
              <w:rPr>
                <w:rFonts w:ascii="Arial" w:hAnsi="Arial" w:cs="Arial"/>
              </w:rPr>
              <w:t>Quality Management, Cultural Competence, Research and Evaluation</w:t>
            </w:r>
          </w:p>
        </w:tc>
        <w:tc>
          <w:tcPr>
            <w:tcW w:w="1089" w:type="dxa"/>
            <w:tcMar>
              <w:left w:w="115" w:type="dxa"/>
              <w:right w:w="115" w:type="dxa"/>
            </w:tcMar>
          </w:tcPr>
          <w:p w14:paraId="444B045C" w14:textId="41467413" w:rsidR="00090148" w:rsidRPr="00015673" w:rsidRDefault="00090148" w:rsidP="00F545B0">
            <w:pPr>
              <w:jc w:val="center"/>
              <w:rPr>
                <w:rFonts w:ascii="Arial" w:hAnsi="Arial" w:cs="Arial"/>
              </w:rPr>
            </w:pPr>
          </w:p>
        </w:tc>
        <w:tc>
          <w:tcPr>
            <w:tcW w:w="3546" w:type="dxa"/>
            <w:tcMar>
              <w:left w:w="115" w:type="dxa"/>
              <w:right w:w="115" w:type="dxa"/>
            </w:tcMar>
          </w:tcPr>
          <w:p w14:paraId="0CF30DC0" w14:textId="08B27530" w:rsidR="00090148" w:rsidRPr="00015673" w:rsidRDefault="00090148" w:rsidP="00F545B0">
            <w:pPr>
              <w:rPr>
                <w:rFonts w:ascii="Arial" w:hAnsi="Arial" w:cs="Arial"/>
              </w:rPr>
            </w:pPr>
          </w:p>
        </w:tc>
      </w:tr>
    </w:tbl>
    <w:p w14:paraId="50B27A27" w14:textId="77777777" w:rsidR="009F7758" w:rsidRPr="004D6D0F" w:rsidRDefault="009F7758" w:rsidP="009F7758">
      <w:pPr>
        <w:spacing w:after="0" w:line="240" w:lineRule="auto"/>
        <w:rPr>
          <w:rFonts w:ascii="Arial" w:hAnsi="Arial" w:cs="Arial"/>
        </w:rPr>
      </w:pPr>
    </w:p>
    <w:p w14:paraId="34444629" w14:textId="77777777" w:rsidR="009F7758" w:rsidRPr="004D6D0F" w:rsidRDefault="009F7758" w:rsidP="009F7758">
      <w:pPr>
        <w:spacing w:after="0" w:line="240" w:lineRule="auto"/>
        <w:rPr>
          <w:rFonts w:ascii="Arial" w:hAnsi="Arial" w:cs="Arial"/>
        </w:rPr>
      </w:pPr>
    </w:p>
    <w:p w14:paraId="5C725078" w14:textId="5E894F5F" w:rsidR="004933B9" w:rsidRPr="00772C35" w:rsidRDefault="00B11B79" w:rsidP="00772C35">
      <w:pPr>
        <w:pStyle w:val="Heading1"/>
      </w:pPr>
      <w:r w:rsidRPr="00772C35">
        <w:t>CONTACT INFORMATION:</w:t>
      </w:r>
    </w:p>
    <w:p w14:paraId="6569E94E" w14:textId="77777777" w:rsidR="007A3D87" w:rsidRPr="00C66031" w:rsidRDefault="007A3D87" w:rsidP="007A3D87">
      <w:pPr>
        <w:spacing w:after="0" w:line="240" w:lineRule="auto"/>
        <w:rPr>
          <w:rFonts w:ascii="Arial" w:hAnsi="Arial" w:cs="Arial"/>
        </w:rPr>
      </w:pPr>
    </w:p>
    <w:p w14:paraId="3A20DFAB" w14:textId="7BD40631" w:rsidR="002929FD" w:rsidRPr="004D6D0F" w:rsidRDefault="00964823">
      <w:pPr>
        <w:pStyle w:val="ListParagraph"/>
        <w:numPr>
          <w:ilvl w:val="0"/>
          <w:numId w:val="2"/>
        </w:numPr>
        <w:spacing w:after="0" w:line="240" w:lineRule="auto"/>
        <w:ind w:left="360"/>
        <w:rPr>
          <w:rFonts w:ascii="Arial" w:hAnsi="Arial" w:cs="Arial"/>
        </w:rPr>
      </w:pPr>
      <w:r w:rsidRPr="004D6D0F">
        <w:rPr>
          <w:rFonts w:ascii="Arial" w:hAnsi="Arial" w:cs="Arial"/>
        </w:rPr>
        <w:t xml:space="preserve">Quality Management </w:t>
      </w:r>
      <w:r w:rsidR="00763921" w:rsidRPr="004D6D0F">
        <w:rPr>
          <w:rFonts w:ascii="Arial" w:hAnsi="Arial" w:cs="Arial"/>
        </w:rPr>
        <w:br/>
      </w:r>
      <w:hyperlink r:id="rId18" w:tooltip="send email to quality management " w:history="1">
        <w:r w:rsidR="00763921" w:rsidRPr="004D6D0F">
          <w:rPr>
            <w:rStyle w:val="Hyperlink"/>
            <w:rFonts w:ascii="Arial" w:hAnsi="Arial" w:cs="Arial"/>
          </w:rPr>
          <w:t>QMInformation@SacCounty.net</w:t>
        </w:r>
      </w:hyperlink>
    </w:p>
    <w:sectPr w:rsidR="002929FD" w:rsidRPr="004D6D0F" w:rsidSect="00C66031">
      <w:footerReference w:type="default" r:id="rId19"/>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67B0" w14:textId="77777777" w:rsidR="00E809A1" w:rsidRDefault="00E809A1" w:rsidP="00C26FB2">
      <w:pPr>
        <w:spacing w:after="0" w:line="240" w:lineRule="auto"/>
      </w:pPr>
      <w:r>
        <w:separator/>
      </w:r>
    </w:p>
  </w:endnote>
  <w:endnote w:type="continuationSeparator" w:id="0">
    <w:p w14:paraId="63D7E90D" w14:textId="77777777" w:rsidR="00E809A1" w:rsidRDefault="00E809A1"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01F291DD" w:rsidR="00367FF9" w:rsidRDefault="00367FF9"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C367F5">
      <w:rPr>
        <w:rFonts w:ascii="Arial" w:eastAsia="Times New Roman" w:hAnsi="Arial" w:cs="Arial"/>
        <w:noProof/>
        <w:sz w:val="12"/>
        <w:szCs w:val="12"/>
        <w:lang w:eastAsia="en-US"/>
      </w:rPr>
      <w:t>3</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C367F5">
      <w:rPr>
        <w:rFonts w:ascii="Arial" w:eastAsia="Times New Roman" w:hAnsi="Arial" w:cs="Arial"/>
        <w:noProof/>
        <w:sz w:val="12"/>
        <w:szCs w:val="12"/>
        <w:lang w:eastAsia="en-US"/>
      </w:rPr>
      <w:t>6</w:t>
    </w:r>
    <w:r w:rsidRPr="00E5652A">
      <w:rPr>
        <w:rFonts w:ascii="Arial" w:eastAsia="Times New Roman" w:hAnsi="Arial" w:cs="Arial"/>
        <w:sz w:val="12"/>
        <w:szCs w:val="12"/>
        <w:lang w:eastAsia="en-US"/>
      </w:rPr>
      <w:fldChar w:fldCharType="end"/>
    </w:r>
  </w:p>
  <w:p w14:paraId="5FEAC9BD" w14:textId="77777777" w:rsidR="00BB38B3" w:rsidRPr="00E5652A" w:rsidRDefault="00BB38B3" w:rsidP="00E5652A">
    <w:pPr>
      <w:spacing w:after="0" w:line="240" w:lineRule="auto"/>
      <w:ind w:right="-36"/>
      <w:jc w:val="center"/>
      <w:rPr>
        <w:rFonts w:ascii="Arial" w:eastAsia="Times New Roman" w:hAnsi="Arial" w:cs="Arial"/>
        <w:sz w:val="12"/>
        <w:szCs w:val="12"/>
        <w:lang w:eastAsia="en-US"/>
      </w:rPr>
    </w:pPr>
  </w:p>
  <w:p w14:paraId="55CD776C" w14:textId="628A7287" w:rsidR="00367FF9" w:rsidRPr="0072267E" w:rsidRDefault="00BB38B3" w:rsidP="00BB38B3">
    <w:pPr>
      <w:spacing w:after="0" w:line="240" w:lineRule="auto"/>
      <w:ind w:right="-36"/>
      <w:rPr>
        <w:sz w:val="12"/>
        <w:szCs w:val="12"/>
      </w:rPr>
    </w:pPr>
    <w:r w:rsidRPr="00BB38B3">
      <w:rPr>
        <w:rFonts w:ascii="Arial" w:hAnsi="Arial" w:cs="Arial"/>
        <w:sz w:val="12"/>
        <w:szCs w:val="12"/>
      </w:rPr>
      <w:t>PP-BHS-QM-</w:t>
    </w:r>
    <w:r w:rsidR="00C61A5D">
      <w:rPr>
        <w:rFonts w:ascii="Arial" w:hAnsi="Arial" w:cs="Arial"/>
        <w:sz w:val="12"/>
        <w:szCs w:val="12"/>
      </w:rPr>
      <w:t>00-03</w:t>
    </w:r>
    <w:r w:rsidRPr="00BB38B3">
      <w:rPr>
        <w:rFonts w:ascii="Arial" w:hAnsi="Arial" w:cs="Arial"/>
        <w:sz w:val="12"/>
        <w:szCs w:val="12"/>
      </w:rPr>
      <w:t>-</w:t>
    </w:r>
    <w:r w:rsidR="00326239">
      <w:rPr>
        <w:rFonts w:ascii="Arial" w:hAnsi="Arial" w:cs="Arial"/>
        <w:sz w:val="12"/>
        <w:szCs w:val="12"/>
      </w:rPr>
      <w:t xml:space="preserve">EHR </w:t>
    </w:r>
    <w:r w:rsidRPr="00BB38B3">
      <w:rPr>
        <w:rFonts w:ascii="Arial" w:hAnsi="Arial" w:cs="Arial"/>
        <w:sz w:val="12"/>
        <w:szCs w:val="12"/>
      </w:rPr>
      <w:t>Account Management and Password Protection</w:t>
    </w:r>
    <w:r w:rsidR="0038020A">
      <w:rPr>
        <w:rFonts w:ascii="Arial" w:hAnsi="Arial"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F856" w14:textId="77777777" w:rsidR="00E809A1" w:rsidRDefault="00E809A1" w:rsidP="00C26FB2">
      <w:pPr>
        <w:spacing w:after="0" w:line="240" w:lineRule="auto"/>
      </w:pPr>
      <w:r>
        <w:separator/>
      </w:r>
    </w:p>
  </w:footnote>
  <w:footnote w:type="continuationSeparator" w:id="0">
    <w:p w14:paraId="4DCB5A50" w14:textId="77777777" w:rsidR="00E809A1" w:rsidRDefault="00E809A1"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1A2"/>
    <w:multiLevelType w:val="hybridMultilevel"/>
    <w:tmpl w:val="312A93D6"/>
    <w:lvl w:ilvl="0" w:tplc="6BB6A412">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1669"/>
    <w:multiLevelType w:val="hybridMultilevel"/>
    <w:tmpl w:val="36EC4FBC"/>
    <w:lvl w:ilvl="0" w:tplc="38D466B4">
      <w:start w:val="1"/>
      <w:numFmt w:val="bullet"/>
      <w:lvlText w:val=""/>
      <w:lvlJc w:val="left"/>
      <w:pPr>
        <w:ind w:left="63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85962"/>
    <w:multiLevelType w:val="hybridMultilevel"/>
    <w:tmpl w:val="720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33C08"/>
    <w:multiLevelType w:val="hybridMultilevel"/>
    <w:tmpl w:val="6FF8E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F61A4"/>
    <w:multiLevelType w:val="hybridMultilevel"/>
    <w:tmpl w:val="53E02724"/>
    <w:lvl w:ilvl="0" w:tplc="4E300F40">
      <w:start w:val="1"/>
      <w:numFmt w:val="lowerLetter"/>
      <w:lvlText w:val="%1."/>
      <w:lvlJc w:val="left"/>
      <w:pPr>
        <w:ind w:left="2160" w:hanging="360"/>
      </w:pPr>
      <w:rPr>
        <w:rFonts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BE26A8"/>
    <w:multiLevelType w:val="hybridMultilevel"/>
    <w:tmpl w:val="8D5C87B2"/>
    <w:lvl w:ilvl="0" w:tplc="A9F8018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80304B"/>
    <w:multiLevelType w:val="hybridMultilevel"/>
    <w:tmpl w:val="0CD48254"/>
    <w:lvl w:ilvl="0" w:tplc="571405E4">
      <w:start w:val="1"/>
      <w:numFmt w:val="upp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CA5E7D"/>
    <w:multiLevelType w:val="hybridMultilevel"/>
    <w:tmpl w:val="D6202D08"/>
    <w:lvl w:ilvl="0" w:tplc="48A2E0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16A39"/>
    <w:multiLevelType w:val="hybridMultilevel"/>
    <w:tmpl w:val="F5F6A7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14020A"/>
    <w:multiLevelType w:val="hybridMultilevel"/>
    <w:tmpl w:val="D24063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B843C0"/>
    <w:multiLevelType w:val="hybridMultilevel"/>
    <w:tmpl w:val="42F63604"/>
    <w:lvl w:ilvl="0" w:tplc="899800F2">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F67244"/>
    <w:multiLevelType w:val="hybridMultilevel"/>
    <w:tmpl w:val="36A82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D11E1A"/>
    <w:multiLevelType w:val="hybridMultilevel"/>
    <w:tmpl w:val="E1BEBC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C2E36"/>
    <w:multiLevelType w:val="hybridMultilevel"/>
    <w:tmpl w:val="04941526"/>
    <w:lvl w:ilvl="0" w:tplc="A9F8018E">
      <w:start w:val="1"/>
      <w:numFmt w:val="bullet"/>
      <w:lvlText w:val=""/>
      <w:lvlJc w:val="left"/>
      <w:pPr>
        <w:tabs>
          <w:tab w:val="num" w:pos="720"/>
        </w:tabs>
        <w:ind w:left="720" w:hanging="360"/>
      </w:pPr>
      <w:rPr>
        <w:rFonts w:ascii="Wingdings" w:hAnsi="Wingdings" w:hint="default"/>
      </w:rPr>
    </w:lvl>
    <w:lvl w:ilvl="1" w:tplc="0F0E11A0" w:tentative="1">
      <w:start w:val="1"/>
      <w:numFmt w:val="bullet"/>
      <w:lvlText w:val=""/>
      <w:lvlJc w:val="left"/>
      <w:pPr>
        <w:tabs>
          <w:tab w:val="num" w:pos="1440"/>
        </w:tabs>
        <w:ind w:left="1440" w:hanging="360"/>
      </w:pPr>
      <w:rPr>
        <w:rFonts w:ascii="Wingdings" w:hAnsi="Wingdings" w:hint="default"/>
      </w:rPr>
    </w:lvl>
    <w:lvl w:ilvl="2" w:tplc="8B942B56" w:tentative="1">
      <w:start w:val="1"/>
      <w:numFmt w:val="bullet"/>
      <w:lvlText w:val=""/>
      <w:lvlJc w:val="left"/>
      <w:pPr>
        <w:tabs>
          <w:tab w:val="num" w:pos="2160"/>
        </w:tabs>
        <w:ind w:left="2160" w:hanging="360"/>
      </w:pPr>
      <w:rPr>
        <w:rFonts w:ascii="Wingdings" w:hAnsi="Wingdings" w:hint="default"/>
      </w:rPr>
    </w:lvl>
    <w:lvl w:ilvl="3" w:tplc="F8C43E94" w:tentative="1">
      <w:start w:val="1"/>
      <w:numFmt w:val="bullet"/>
      <w:lvlText w:val=""/>
      <w:lvlJc w:val="left"/>
      <w:pPr>
        <w:tabs>
          <w:tab w:val="num" w:pos="2880"/>
        </w:tabs>
        <w:ind w:left="2880" w:hanging="360"/>
      </w:pPr>
      <w:rPr>
        <w:rFonts w:ascii="Wingdings" w:hAnsi="Wingdings" w:hint="default"/>
      </w:rPr>
    </w:lvl>
    <w:lvl w:ilvl="4" w:tplc="1CB0EF10" w:tentative="1">
      <w:start w:val="1"/>
      <w:numFmt w:val="bullet"/>
      <w:lvlText w:val=""/>
      <w:lvlJc w:val="left"/>
      <w:pPr>
        <w:tabs>
          <w:tab w:val="num" w:pos="3600"/>
        </w:tabs>
        <w:ind w:left="3600" w:hanging="360"/>
      </w:pPr>
      <w:rPr>
        <w:rFonts w:ascii="Wingdings" w:hAnsi="Wingdings" w:hint="default"/>
      </w:rPr>
    </w:lvl>
    <w:lvl w:ilvl="5" w:tplc="E204487E" w:tentative="1">
      <w:start w:val="1"/>
      <w:numFmt w:val="bullet"/>
      <w:lvlText w:val=""/>
      <w:lvlJc w:val="left"/>
      <w:pPr>
        <w:tabs>
          <w:tab w:val="num" w:pos="4320"/>
        </w:tabs>
        <w:ind w:left="4320" w:hanging="360"/>
      </w:pPr>
      <w:rPr>
        <w:rFonts w:ascii="Wingdings" w:hAnsi="Wingdings" w:hint="default"/>
      </w:rPr>
    </w:lvl>
    <w:lvl w:ilvl="6" w:tplc="70DADB6C" w:tentative="1">
      <w:start w:val="1"/>
      <w:numFmt w:val="bullet"/>
      <w:lvlText w:val=""/>
      <w:lvlJc w:val="left"/>
      <w:pPr>
        <w:tabs>
          <w:tab w:val="num" w:pos="5040"/>
        </w:tabs>
        <w:ind w:left="5040" w:hanging="360"/>
      </w:pPr>
      <w:rPr>
        <w:rFonts w:ascii="Wingdings" w:hAnsi="Wingdings" w:hint="default"/>
      </w:rPr>
    </w:lvl>
    <w:lvl w:ilvl="7" w:tplc="3BBC025A" w:tentative="1">
      <w:start w:val="1"/>
      <w:numFmt w:val="bullet"/>
      <w:lvlText w:val=""/>
      <w:lvlJc w:val="left"/>
      <w:pPr>
        <w:tabs>
          <w:tab w:val="num" w:pos="5760"/>
        </w:tabs>
        <w:ind w:left="5760" w:hanging="360"/>
      </w:pPr>
      <w:rPr>
        <w:rFonts w:ascii="Wingdings" w:hAnsi="Wingdings" w:hint="default"/>
      </w:rPr>
    </w:lvl>
    <w:lvl w:ilvl="8" w:tplc="9DF2C9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01481"/>
    <w:multiLevelType w:val="hybridMultilevel"/>
    <w:tmpl w:val="9226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126ABF"/>
    <w:multiLevelType w:val="hybridMultilevel"/>
    <w:tmpl w:val="62E4624E"/>
    <w:lvl w:ilvl="0" w:tplc="6BB6A412">
      <w:start w:val="1"/>
      <w:numFmt w:val="upperLetter"/>
      <w:lvlText w:val="%1."/>
      <w:lvlJc w:val="righ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146F4"/>
    <w:multiLevelType w:val="hybridMultilevel"/>
    <w:tmpl w:val="52CA938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14A35"/>
    <w:multiLevelType w:val="hybridMultilevel"/>
    <w:tmpl w:val="5AE6B15C"/>
    <w:lvl w:ilvl="0" w:tplc="688C2186">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C1CF3"/>
    <w:multiLevelType w:val="hybridMultilevel"/>
    <w:tmpl w:val="7D606D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180F10"/>
    <w:multiLevelType w:val="hybridMultilevel"/>
    <w:tmpl w:val="1E366F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D96F5B"/>
    <w:multiLevelType w:val="hybridMultilevel"/>
    <w:tmpl w:val="1884F26E"/>
    <w:lvl w:ilvl="0" w:tplc="0409000F">
      <w:start w:val="1"/>
      <w:numFmt w:val="decimal"/>
      <w:lvlText w:val="%1."/>
      <w:lvlJc w:val="left"/>
      <w:pPr>
        <w:ind w:left="720" w:hanging="360"/>
      </w:pPr>
    </w:lvl>
    <w:lvl w:ilvl="1" w:tplc="9D429B58">
      <w:start w:val="1"/>
      <w:numFmt w:val="lowerLetter"/>
      <w:lvlText w:val="%2."/>
      <w:lvlJc w:val="left"/>
      <w:pPr>
        <w:ind w:left="1440" w:hanging="360"/>
      </w:pPr>
      <w:rPr>
        <w:rFonts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27820">
    <w:abstractNumId w:val="1"/>
  </w:num>
  <w:num w:numId="2" w16cid:durableId="1075400155">
    <w:abstractNumId w:val="17"/>
  </w:num>
  <w:num w:numId="3" w16cid:durableId="194123500">
    <w:abstractNumId w:val="7"/>
  </w:num>
  <w:num w:numId="4" w16cid:durableId="1105416749">
    <w:abstractNumId w:val="16"/>
  </w:num>
  <w:num w:numId="5" w16cid:durableId="413405121">
    <w:abstractNumId w:val="2"/>
  </w:num>
  <w:num w:numId="6" w16cid:durableId="449251742">
    <w:abstractNumId w:val="20"/>
  </w:num>
  <w:num w:numId="7" w16cid:durableId="1127163339">
    <w:abstractNumId w:val="11"/>
  </w:num>
  <w:num w:numId="8" w16cid:durableId="1015814463">
    <w:abstractNumId w:val="10"/>
  </w:num>
  <w:num w:numId="9" w16cid:durableId="810438283">
    <w:abstractNumId w:val="3"/>
  </w:num>
  <w:num w:numId="10" w16cid:durableId="1300185990">
    <w:abstractNumId w:val="9"/>
  </w:num>
  <w:num w:numId="11" w16cid:durableId="618223726">
    <w:abstractNumId w:val="8"/>
  </w:num>
  <w:num w:numId="12" w16cid:durableId="1325352334">
    <w:abstractNumId w:val="19"/>
  </w:num>
  <w:num w:numId="13" w16cid:durableId="1520197206">
    <w:abstractNumId w:val="6"/>
  </w:num>
  <w:num w:numId="14" w16cid:durableId="400950025">
    <w:abstractNumId w:val="12"/>
  </w:num>
  <w:num w:numId="15" w16cid:durableId="1242717937">
    <w:abstractNumId w:val="18"/>
  </w:num>
  <w:num w:numId="16" w16cid:durableId="575745241">
    <w:abstractNumId w:val="0"/>
  </w:num>
  <w:num w:numId="17" w16cid:durableId="184953277">
    <w:abstractNumId w:val="15"/>
  </w:num>
  <w:num w:numId="18" w16cid:durableId="295792429">
    <w:abstractNumId w:val="4"/>
  </w:num>
  <w:num w:numId="19" w16cid:durableId="1856723605">
    <w:abstractNumId w:val="13"/>
  </w:num>
  <w:num w:numId="20" w16cid:durableId="1333336527">
    <w:abstractNumId w:val="5"/>
  </w:num>
  <w:num w:numId="21" w16cid:durableId="13252408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5EC3"/>
    <w:rsid w:val="00006A52"/>
    <w:rsid w:val="000129F6"/>
    <w:rsid w:val="00015673"/>
    <w:rsid w:val="00023554"/>
    <w:rsid w:val="000260E0"/>
    <w:rsid w:val="00067A00"/>
    <w:rsid w:val="000731D5"/>
    <w:rsid w:val="00090148"/>
    <w:rsid w:val="00094D71"/>
    <w:rsid w:val="00097F9B"/>
    <w:rsid w:val="000A29CF"/>
    <w:rsid w:val="000B685F"/>
    <w:rsid w:val="000B6EB5"/>
    <w:rsid w:val="000D017D"/>
    <w:rsid w:val="000D1E5B"/>
    <w:rsid w:val="000E3EDB"/>
    <w:rsid w:val="00100943"/>
    <w:rsid w:val="001065CD"/>
    <w:rsid w:val="00141C42"/>
    <w:rsid w:val="0015251B"/>
    <w:rsid w:val="00157D4E"/>
    <w:rsid w:val="001637DB"/>
    <w:rsid w:val="001676EA"/>
    <w:rsid w:val="00171D70"/>
    <w:rsid w:val="00184B9B"/>
    <w:rsid w:val="00191E80"/>
    <w:rsid w:val="001C5AC9"/>
    <w:rsid w:val="001C641B"/>
    <w:rsid w:val="001D2B48"/>
    <w:rsid w:val="001E687A"/>
    <w:rsid w:val="00202433"/>
    <w:rsid w:val="00202C6C"/>
    <w:rsid w:val="0020385A"/>
    <w:rsid w:val="002063B5"/>
    <w:rsid w:val="002110A3"/>
    <w:rsid w:val="00211847"/>
    <w:rsid w:val="00212308"/>
    <w:rsid w:val="00215FA9"/>
    <w:rsid w:val="00216683"/>
    <w:rsid w:val="00227C5A"/>
    <w:rsid w:val="00232649"/>
    <w:rsid w:val="00245C69"/>
    <w:rsid w:val="00253111"/>
    <w:rsid w:val="002551C7"/>
    <w:rsid w:val="00276244"/>
    <w:rsid w:val="00282460"/>
    <w:rsid w:val="002929FD"/>
    <w:rsid w:val="002F3AFA"/>
    <w:rsid w:val="003064C0"/>
    <w:rsid w:val="003136B8"/>
    <w:rsid w:val="00317018"/>
    <w:rsid w:val="00326239"/>
    <w:rsid w:val="00332BDB"/>
    <w:rsid w:val="00350742"/>
    <w:rsid w:val="003526B9"/>
    <w:rsid w:val="00354608"/>
    <w:rsid w:val="00367FF9"/>
    <w:rsid w:val="0038020A"/>
    <w:rsid w:val="00384437"/>
    <w:rsid w:val="0039293F"/>
    <w:rsid w:val="003A17DD"/>
    <w:rsid w:val="003A7313"/>
    <w:rsid w:val="003A7D60"/>
    <w:rsid w:val="003B0E3D"/>
    <w:rsid w:val="003D00DE"/>
    <w:rsid w:val="003D0ED3"/>
    <w:rsid w:val="003E51FE"/>
    <w:rsid w:val="003F67F7"/>
    <w:rsid w:val="004031F7"/>
    <w:rsid w:val="004040F9"/>
    <w:rsid w:val="0041254A"/>
    <w:rsid w:val="00415736"/>
    <w:rsid w:val="0042446C"/>
    <w:rsid w:val="004322FE"/>
    <w:rsid w:val="00436AD7"/>
    <w:rsid w:val="004439BC"/>
    <w:rsid w:val="00444725"/>
    <w:rsid w:val="004458CE"/>
    <w:rsid w:val="00445CDC"/>
    <w:rsid w:val="00453EB9"/>
    <w:rsid w:val="004823FD"/>
    <w:rsid w:val="004933B9"/>
    <w:rsid w:val="00495D78"/>
    <w:rsid w:val="004C4371"/>
    <w:rsid w:val="004D64D8"/>
    <w:rsid w:val="004D6D0F"/>
    <w:rsid w:val="00501D60"/>
    <w:rsid w:val="00504725"/>
    <w:rsid w:val="0051401D"/>
    <w:rsid w:val="00514F97"/>
    <w:rsid w:val="00535070"/>
    <w:rsid w:val="00537432"/>
    <w:rsid w:val="00541EEF"/>
    <w:rsid w:val="00550701"/>
    <w:rsid w:val="00553626"/>
    <w:rsid w:val="005578D4"/>
    <w:rsid w:val="00565247"/>
    <w:rsid w:val="00572EA0"/>
    <w:rsid w:val="005831CD"/>
    <w:rsid w:val="0059003F"/>
    <w:rsid w:val="00594B59"/>
    <w:rsid w:val="00594CB2"/>
    <w:rsid w:val="00594FEF"/>
    <w:rsid w:val="005973AA"/>
    <w:rsid w:val="005A0AE0"/>
    <w:rsid w:val="005A111F"/>
    <w:rsid w:val="005A297F"/>
    <w:rsid w:val="005B1CA9"/>
    <w:rsid w:val="005B42A9"/>
    <w:rsid w:val="005B6A11"/>
    <w:rsid w:val="005C4564"/>
    <w:rsid w:val="005D5A92"/>
    <w:rsid w:val="005E6093"/>
    <w:rsid w:val="005F0A9A"/>
    <w:rsid w:val="0060135C"/>
    <w:rsid w:val="00602B65"/>
    <w:rsid w:val="006144CD"/>
    <w:rsid w:val="0062573B"/>
    <w:rsid w:val="00626AEE"/>
    <w:rsid w:val="006277E4"/>
    <w:rsid w:val="00635931"/>
    <w:rsid w:val="0063600C"/>
    <w:rsid w:val="00650CF2"/>
    <w:rsid w:val="00664095"/>
    <w:rsid w:val="00674067"/>
    <w:rsid w:val="006A5924"/>
    <w:rsid w:val="006D11DA"/>
    <w:rsid w:val="006D341B"/>
    <w:rsid w:val="006E04B3"/>
    <w:rsid w:val="006E6168"/>
    <w:rsid w:val="00714F1A"/>
    <w:rsid w:val="00720B1C"/>
    <w:rsid w:val="0072267E"/>
    <w:rsid w:val="00731BD7"/>
    <w:rsid w:val="0074397C"/>
    <w:rsid w:val="0074410C"/>
    <w:rsid w:val="00745253"/>
    <w:rsid w:val="00763921"/>
    <w:rsid w:val="007665AC"/>
    <w:rsid w:val="00772C35"/>
    <w:rsid w:val="00781DCE"/>
    <w:rsid w:val="007A3D87"/>
    <w:rsid w:val="007C161D"/>
    <w:rsid w:val="007C57BD"/>
    <w:rsid w:val="007D3AE6"/>
    <w:rsid w:val="007D708C"/>
    <w:rsid w:val="007F547B"/>
    <w:rsid w:val="007F59A4"/>
    <w:rsid w:val="007F6971"/>
    <w:rsid w:val="00811486"/>
    <w:rsid w:val="00816C74"/>
    <w:rsid w:val="00820F6A"/>
    <w:rsid w:val="00825306"/>
    <w:rsid w:val="008300DF"/>
    <w:rsid w:val="00830415"/>
    <w:rsid w:val="008328EC"/>
    <w:rsid w:val="00834497"/>
    <w:rsid w:val="00835EF4"/>
    <w:rsid w:val="00847B42"/>
    <w:rsid w:val="00866CD5"/>
    <w:rsid w:val="008803DD"/>
    <w:rsid w:val="00883134"/>
    <w:rsid w:val="00885641"/>
    <w:rsid w:val="00893DDC"/>
    <w:rsid w:val="00895582"/>
    <w:rsid w:val="008C40BF"/>
    <w:rsid w:val="008C78FC"/>
    <w:rsid w:val="008C7F9C"/>
    <w:rsid w:val="008D4D79"/>
    <w:rsid w:val="008E5CD1"/>
    <w:rsid w:val="008E7C93"/>
    <w:rsid w:val="008F4DD3"/>
    <w:rsid w:val="009149CA"/>
    <w:rsid w:val="0093226D"/>
    <w:rsid w:val="00937F4A"/>
    <w:rsid w:val="009428FC"/>
    <w:rsid w:val="00954078"/>
    <w:rsid w:val="00964823"/>
    <w:rsid w:val="0097160C"/>
    <w:rsid w:val="009B29E4"/>
    <w:rsid w:val="009B5267"/>
    <w:rsid w:val="009E204C"/>
    <w:rsid w:val="009E53D6"/>
    <w:rsid w:val="009E625B"/>
    <w:rsid w:val="009F5211"/>
    <w:rsid w:val="009F7551"/>
    <w:rsid w:val="009F7758"/>
    <w:rsid w:val="00A02059"/>
    <w:rsid w:val="00A06FB7"/>
    <w:rsid w:val="00A124ED"/>
    <w:rsid w:val="00A2321A"/>
    <w:rsid w:val="00A27B93"/>
    <w:rsid w:val="00A32359"/>
    <w:rsid w:val="00A358BE"/>
    <w:rsid w:val="00A436DC"/>
    <w:rsid w:val="00A44BC0"/>
    <w:rsid w:val="00A461EC"/>
    <w:rsid w:val="00A47510"/>
    <w:rsid w:val="00A8193F"/>
    <w:rsid w:val="00AB2D8D"/>
    <w:rsid w:val="00AC03E4"/>
    <w:rsid w:val="00AC3442"/>
    <w:rsid w:val="00AC63ED"/>
    <w:rsid w:val="00AC6DD7"/>
    <w:rsid w:val="00AC7790"/>
    <w:rsid w:val="00AD2D41"/>
    <w:rsid w:val="00AE0DAE"/>
    <w:rsid w:val="00AE2C4F"/>
    <w:rsid w:val="00AE5BCD"/>
    <w:rsid w:val="00AF4B8D"/>
    <w:rsid w:val="00B01BD2"/>
    <w:rsid w:val="00B07EAE"/>
    <w:rsid w:val="00B1143D"/>
    <w:rsid w:val="00B11B79"/>
    <w:rsid w:val="00B15800"/>
    <w:rsid w:val="00B172A7"/>
    <w:rsid w:val="00B20449"/>
    <w:rsid w:val="00B2088E"/>
    <w:rsid w:val="00B26856"/>
    <w:rsid w:val="00B30E1C"/>
    <w:rsid w:val="00B31063"/>
    <w:rsid w:val="00B43798"/>
    <w:rsid w:val="00B44380"/>
    <w:rsid w:val="00B51485"/>
    <w:rsid w:val="00B51B77"/>
    <w:rsid w:val="00B703F5"/>
    <w:rsid w:val="00B71335"/>
    <w:rsid w:val="00B855C0"/>
    <w:rsid w:val="00BB3821"/>
    <w:rsid w:val="00BB38B3"/>
    <w:rsid w:val="00BC51C9"/>
    <w:rsid w:val="00BD382D"/>
    <w:rsid w:val="00BD6823"/>
    <w:rsid w:val="00BD7FBB"/>
    <w:rsid w:val="00BF5E45"/>
    <w:rsid w:val="00C01E99"/>
    <w:rsid w:val="00C17324"/>
    <w:rsid w:val="00C21CCC"/>
    <w:rsid w:val="00C25812"/>
    <w:rsid w:val="00C259DC"/>
    <w:rsid w:val="00C26FB2"/>
    <w:rsid w:val="00C367F5"/>
    <w:rsid w:val="00C448FC"/>
    <w:rsid w:val="00C61A5D"/>
    <w:rsid w:val="00C64AD1"/>
    <w:rsid w:val="00C66031"/>
    <w:rsid w:val="00C730BF"/>
    <w:rsid w:val="00C73267"/>
    <w:rsid w:val="00C73E37"/>
    <w:rsid w:val="00C801E2"/>
    <w:rsid w:val="00C96563"/>
    <w:rsid w:val="00CA0058"/>
    <w:rsid w:val="00CA4B71"/>
    <w:rsid w:val="00CA553C"/>
    <w:rsid w:val="00CA6230"/>
    <w:rsid w:val="00CA7064"/>
    <w:rsid w:val="00CB2907"/>
    <w:rsid w:val="00CB3D3E"/>
    <w:rsid w:val="00CC3CD2"/>
    <w:rsid w:val="00CD7DEB"/>
    <w:rsid w:val="00CE4F52"/>
    <w:rsid w:val="00CE664D"/>
    <w:rsid w:val="00CE7447"/>
    <w:rsid w:val="00CF1286"/>
    <w:rsid w:val="00CF4712"/>
    <w:rsid w:val="00CF7FAC"/>
    <w:rsid w:val="00D06BA7"/>
    <w:rsid w:val="00D071C7"/>
    <w:rsid w:val="00D11EA6"/>
    <w:rsid w:val="00D1362E"/>
    <w:rsid w:val="00D24316"/>
    <w:rsid w:val="00D259A7"/>
    <w:rsid w:val="00D263F5"/>
    <w:rsid w:val="00D31879"/>
    <w:rsid w:val="00D32307"/>
    <w:rsid w:val="00D335DD"/>
    <w:rsid w:val="00D36838"/>
    <w:rsid w:val="00D70269"/>
    <w:rsid w:val="00D82784"/>
    <w:rsid w:val="00D93648"/>
    <w:rsid w:val="00D94E1A"/>
    <w:rsid w:val="00DC2170"/>
    <w:rsid w:val="00DC3ECC"/>
    <w:rsid w:val="00DC700B"/>
    <w:rsid w:val="00DC738E"/>
    <w:rsid w:val="00DC7FDB"/>
    <w:rsid w:val="00DD4ACE"/>
    <w:rsid w:val="00DE0873"/>
    <w:rsid w:val="00DE68C9"/>
    <w:rsid w:val="00DF35F7"/>
    <w:rsid w:val="00DF57BB"/>
    <w:rsid w:val="00E23CB7"/>
    <w:rsid w:val="00E4172E"/>
    <w:rsid w:val="00E5380D"/>
    <w:rsid w:val="00E55BB0"/>
    <w:rsid w:val="00E5652A"/>
    <w:rsid w:val="00E56709"/>
    <w:rsid w:val="00E62736"/>
    <w:rsid w:val="00E739FF"/>
    <w:rsid w:val="00E75CA7"/>
    <w:rsid w:val="00E809A1"/>
    <w:rsid w:val="00E93D6B"/>
    <w:rsid w:val="00E968AC"/>
    <w:rsid w:val="00EA1A65"/>
    <w:rsid w:val="00EA33EB"/>
    <w:rsid w:val="00EB0310"/>
    <w:rsid w:val="00EB49E5"/>
    <w:rsid w:val="00EC62E9"/>
    <w:rsid w:val="00ED6752"/>
    <w:rsid w:val="00ED6A97"/>
    <w:rsid w:val="00ED7E2B"/>
    <w:rsid w:val="00EF77D0"/>
    <w:rsid w:val="00F017A7"/>
    <w:rsid w:val="00F11ED8"/>
    <w:rsid w:val="00F27BCB"/>
    <w:rsid w:val="00F3717C"/>
    <w:rsid w:val="00F53F02"/>
    <w:rsid w:val="00F545B0"/>
    <w:rsid w:val="00F76824"/>
    <w:rsid w:val="00FD0C75"/>
    <w:rsid w:val="00FD2AD1"/>
    <w:rsid w:val="00FD3F9D"/>
    <w:rsid w:val="00FD5EEC"/>
    <w:rsid w:val="00FF5C64"/>
    <w:rsid w:val="00FF7B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F38990DA-C91E-41CC-A606-C6540E60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772C35"/>
    <w:pPr>
      <w:spacing w:after="0" w:line="240" w:lineRule="auto"/>
      <w:outlineLvl w:val="0"/>
    </w:pPr>
    <w:rPr>
      <w:rFonts w:ascii="Arial" w:hAnsi="Arial" w:cs="Arial"/>
      <w:b/>
    </w:rPr>
  </w:style>
  <w:style w:type="paragraph" w:styleId="Heading2">
    <w:name w:val="heading 2"/>
    <w:basedOn w:val="Normal"/>
    <w:next w:val="Normal"/>
    <w:link w:val="Heading2Char"/>
    <w:qFormat/>
    <w:rsid w:val="00772C35"/>
    <w:pPr>
      <w:spacing w:after="0" w:line="240" w:lineRule="auto"/>
      <w:ind w:left="360" w:hanging="360"/>
      <w:outlineLvl w:val="1"/>
    </w:pPr>
    <w:rPr>
      <w:rFonts w:ascii="Arial" w:hAnsi="Arial" w:cs="Arial"/>
      <w:b/>
    </w:rPr>
  </w:style>
  <w:style w:type="paragraph" w:styleId="Heading3">
    <w:name w:val="heading 3"/>
    <w:basedOn w:val="Normal"/>
    <w:next w:val="Normal"/>
    <w:link w:val="Heading3Char"/>
    <w:uiPriority w:val="9"/>
    <w:unhideWhenUsed/>
    <w:qFormat/>
    <w:rsid w:val="00772C35"/>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772C35"/>
    <w:pPr>
      <w:spacing w:after="0" w:line="240" w:lineRule="auto"/>
      <w:outlineLvl w:val="3"/>
    </w:pPr>
    <w:rPr>
      <w:rFonts w:ascii="Arial" w:hAnsi="Arial" w:cs="Arial"/>
      <w:b/>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unhideWhenUsed/>
    <w:rsid w:val="004D64D8"/>
    <w:pPr>
      <w:spacing w:after="120"/>
    </w:pPr>
  </w:style>
  <w:style w:type="character" w:customStyle="1" w:styleId="BodyTextChar">
    <w:name w:val="Body Text Char"/>
    <w:basedOn w:val="DefaultParagraphFont"/>
    <w:link w:val="BodyText"/>
    <w:uiPriority w:val="99"/>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772C35"/>
    <w:rPr>
      <w:rFonts w:ascii="Arial" w:hAnsi="Arial" w:cs="Arial"/>
      <w:b/>
    </w:rPr>
  </w:style>
  <w:style w:type="character" w:customStyle="1" w:styleId="Heading8Char">
    <w:name w:val="Heading 8 Char"/>
    <w:basedOn w:val="DefaultParagraphFont"/>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772C35"/>
    <w:rPr>
      <w:rFonts w:ascii="Arial" w:hAnsi="Arial" w:cs="Arial"/>
      <w:b/>
    </w:rPr>
  </w:style>
  <w:style w:type="character" w:customStyle="1" w:styleId="Heading3Char">
    <w:name w:val="Heading 3 Char"/>
    <w:basedOn w:val="DefaultParagraphFont"/>
    <w:link w:val="Heading3"/>
    <w:uiPriority w:val="9"/>
    <w:rsid w:val="00772C35"/>
    <w:rPr>
      <w:rFonts w:ascii="Arial" w:hAnsi="Arial" w:cs="Arial"/>
      <w:b/>
    </w:rPr>
  </w:style>
  <w:style w:type="character" w:customStyle="1" w:styleId="Heading4Char">
    <w:name w:val="Heading 4 Char"/>
    <w:basedOn w:val="DefaultParagraphFont"/>
    <w:link w:val="Heading4"/>
    <w:uiPriority w:val="9"/>
    <w:rsid w:val="00772C35"/>
    <w:rPr>
      <w:rFonts w:ascii="Arial" w:hAnsi="Arial" w:cs="Arial"/>
      <w:b/>
    </w:rPr>
  </w:style>
  <w:style w:type="character" w:customStyle="1" w:styleId="Heading5Char">
    <w:name w:val="Heading 5 Char"/>
    <w:basedOn w:val="DefaultParagraphFont"/>
    <w:link w:val="Heading5"/>
    <w:uiPriority w:val="9"/>
    <w:rsid w:val="00DC70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70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700B"/>
    <w:rPr>
      <w:rFonts w:asciiTheme="majorHAnsi" w:eastAsiaTheme="majorEastAsia" w:hAnsiTheme="majorHAnsi" w:cstheme="majorBidi"/>
      <w:i/>
      <w:iCs/>
      <w:color w:val="404040" w:themeColor="text1" w:themeTint="BF"/>
    </w:rPr>
  </w:style>
  <w:style w:type="paragraph" w:styleId="Title">
    <w:name w:val="Title"/>
    <w:basedOn w:val="PP07-07-14"/>
    <w:link w:val="TitleChar"/>
    <w:qFormat/>
    <w:rsid w:val="00C64AD1"/>
    <w:rPr>
      <w:bCs/>
    </w:rPr>
  </w:style>
  <w:style w:type="character" w:customStyle="1" w:styleId="TitleChar">
    <w:name w:val="Title Char"/>
    <w:basedOn w:val="DefaultParagraphFont"/>
    <w:link w:val="Title"/>
    <w:rsid w:val="00C64AD1"/>
    <w:rPr>
      <w:rFonts w:ascii="Arial" w:hAnsi="Arial" w:cs="Arial"/>
      <w:b/>
      <w:bCs/>
    </w:rPr>
  </w:style>
  <w:style w:type="paragraph" w:styleId="FootnoteText">
    <w:name w:val="footnote text"/>
    <w:basedOn w:val="Normal"/>
    <w:link w:val="FootnoteTextChar"/>
    <w:uiPriority w:val="99"/>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uiPriority w:val="99"/>
    <w:rsid w:val="009E625B"/>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sid w:val="001D2B48"/>
    <w:rPr>
      <w:sz w:val="16"/>
      <w:szCs w:val="16"/>
    </w:rPr>
  </w:style>
  <w:style w:type="paragraph" w:styleId="CommentText">
    <w:name w:val="annotation text"/>
    <w:basedOn w:val="Normal"/>
    <w:link w:val="CommentTextChar"/>
    <w:uiPriority w:val="99"/>
    <w:semiHidden/>
    <w:unhideWhenUsed/>
    <w:rsid w:val="001D2B48"/>
    <w:pPr>
      <w:spacing w:line="240" w:lineRule="auto"/>
    </w:pPr>
    <w:rPr>
      <w:sz w:val="20"/>
      <w:szCs w:val="20"/>
    </w:rPr>
  </w:style>
  <w:style w:type="character" w:customStyle="1" w:styleId="CommentTextChar">
    <w:name w:val="Comment Text Char"/>
    <w:basedOn w:val="DefaultParagraphFont"/>
    <w:link w:val="CommentText"/>
    <w:uiPriority w:val="99"/>
    <w:semiHidden/>
    <w:rsid w:val="001D2B48"/>
    <w:rPr>
      <w:sz w:val="20"/>
      <w:szCs w:val="20"/>
    </w:rPr>
  </w:style>
  <w:style w:type="paragraph" w:styleId="CommentSubject">
    <w:name w:val="annotation subject"/>
    <w:basedOn w:val="CommentText"/>
    <w:next w:val="CommentText"/>
    <w:link w:val="CommentSubjectChar"/>
    <w:uiPriority w:val="99"/>
    <w:semiHidden/>
    <w:unhideWhenUsed/>
    <w:rsid w:val="001D2B48"/>
    <w:rPr>
      <w:b/>
      <w:bCs/>
    </w:rPr>
  </w:style>
  <w:style w:type="character" w:customStyle="1" w:styleId="CommentSubjectChar">
    <w:name w:val="Comment Subject Char"/>
    <w:basedOn w:val="CommentTextChar"/>
    <w:link w:val="CommentSubject"/>
    <w:uiPriority w:val="99"/>
    <w:semiHidden/>
    <w:rsid w:val="001D2B48"/>
    <w:rPr>
      <w:b/>
      <w:bCs/>
      <w:sz w:val="20"/>
      <w:szCs w:val="20"/>
    </w:rPr>
  </w:style>
  <w:style w:type="paragraph" w:styleId="Revision">
    <w:name w:val="Revision"/>
    <w:hidden/>
    <w:uiPriority w:val="99"/>
    <w:semiHidden/>
    <w:rsid w:val="00FD2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hs-ehrtrainingregistration@saccounty.net" TargetMode="External"/><Relationship Id="rId18" Type="http://schemas.openxmlformats.org/officeDocument/2006/relationships/hyperlink" Target="mailto:QMInformation@SacCounty.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inside.compliance.saccounty.net/Documents/HIPAA%20Security%20Rule%20PPs%202016.pdf" TargetMode="External"/><Relationship Id="rId2" Type="http://schemas.openxmlformats.org/officeDocument/2006/relationships/customXml" Target="../customXml/item2.xml"/><Relationship Id="rId16" Type="http://schemas.openxmlformats.org/officeDocument/2006/relationships/hyperlink" Target="http://inside.compliance.saccounty.net/Documents/2018%20HIPAA%20Privacy%20Rule%20P&amp;P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w.cornell.edu/cfr/text/42/part-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side.compliance.saccounty.net/Pages/IncidentRepor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7BB8CA-A14A-46C6-8290-A538115E46DD}">
  <ds:schemaRefs>
    <ds:schemaRef ds:uri="http://schemas.openxmlformats.org/officeDocument/2006/bibliography"/>
  </ds:schemaRefs>
</ds:datastoreItem>
</file>

<file path=customXml/itemProps5.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2206</Words>
  <Characters>12575</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QM-00-03-Electronic Healthcare Record Account Management and Password Protection</dc:title>
  <dc:creator/>
  <cp:keywords>ADA Version 2026</cp:keywords>
  <cp:lastModifiedBy>Baranski. Nicholas</cp:lastModifiedBy>
  <cp:revision>4</cp:revision>
  <dcterms:created xsi:type="dcterms:W3CDTF">2024-05-17T04:22:00Z</dcterms:created>
  <dcterms:modified xsi:type="dcterms:W3CDTF">2026-07-09T15:45:00Z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