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939"/>
        <w:tblW w:w="0" w:type="auto"/>
        <w:tblCellMar>
          <w:left w:w="101" w:type="dxa"/>
          <w:right w:w="101" w:type="dxa"/>
        </w:tblCellMar>
        <w:tblLook w:val="04A0" w:firstRow="1" w:lastRow="0" w:firstColumn="1" w:lastColumn="0" w:noHBand="0" w:noVBand="1"/>
      </w:tblPr>
      <w:tblGrid>
        <w:gridCol w:w="4825"/>
        <w:gridCol w:w="968"/>
        <w:gridCol w:w="1984"/>
        <w:gridCol w:w="2020"/>
      </w:tblGrid>
      <w:tr w:rsidR="00BA7844" w:rsidRPr="004A052E" w14:paraId="2ECB8BC6" w14:textId="77777777" w:rsidTr="0022652B">
        <w:trPr>
          <w:trHeight w:hRule="exact" w:val="518"/>
        </w:trPr>
        <w:tc>
          <w:tcPr>
            <w:tcW w:w="5793" w:type="dxa"/>
            <w:gridSpan w:val="2"/>
            <w:vMerge w:val="restart"/>
            <w:vAlign w:val="center"/>
          </w:tcPr>
          <w:p w14:paraId="63A220A2" w14:textId="5C6B1BE2" w:rsidR="00BA7844" w:rsidRPr="004A052E" w:rsidRDefault="00BA7844" w:rsidP="007A2A77">
            <w:pPr>
              <w:jc w:val="center"/>
              <w:rPr>
                <w:rFonts w:ascii="Arial" w:hAnsi="Arial" w:cs="Arial"/>
              </w:rPr>
            </w:pPr>
            <w:r w:rsidRPr="004A052E">
              <w:rPr>
                <w:rFonts w:ascii="Arial" w:eastAsia="Times New Roman" w:hAnsi="Arial" w:cs="Arial"/>
                <w:b/>
                <w:bCs/>
                <w:noProof/>
                <w:lang w:eastAsia="en-US"/>
              </w:rPr>
              <w:drawing>
                <wp:anchor distT="0" distB="0" distL="114300" distR="114300" simplePos="0" relativeHeight="251667456" behindDoc="1" locked="0" layoutInCell="1" allowOverlap="1" wp14:anchorId="7095CB0C" wp14:editId="74A19D53">
                  <wp:simplePos x="0" y="0"/>
                  <wp:positionH relativeFrom="column">
                    <wp:posOffset>36830</wp:posOffset>
                  </wp:positionH>
                  <wp:positionV relativeFrom="paragraph">
                    <wp:posOffset>131445</wp:posOffset>
                  </wp:positionV>
                  <wp:extent cx="561975" cy="561975"/>
                  <wp:effectExtent l="38100" t="38100" r="47625" b="47625"/>
                  <wp:wrapNone/>
                  <wp:docPr id="1" name="Picture 1" descr="CO-logo1-M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go1-M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1BB587" w14:textId="511C78E5" w:rsidR="00BA7844" w:rsidRPr="004A052E" w:rsidRDefault="00BA7844" w:rsidP="007A2A77">
            <w:pPr>
              <w:jc w:val="center"/>
              <w:rPr>
                <w:rFonts w:ascii="Arial" w:hAnsi="Arial" w:cs="Arial"/>
                <w:b/>
              </w:rPr>
            </w:pPr>
            <w:r>
              <w:rPr>
                <w:rFonts w:ascii="Arial" w:hAnsi="Arial" w:cs="Arial"/>
                <w:b/>
              </w:rPr>
              <w:t xml:space="preserve">              </w:t>
            </w:r>
            <w:r w:rsidRPr="004A052E">
              <w:rPr>
                <w:rFonts w:ascii="Arial" w:hAnsi="Arial" w:cs="Arial"/>
                <w:b/>
              </w:rPr>
              <w:t>County of Sacramento</w:t>
            </w:r>
          </w:p>
          <w:p w14:paraId="380FE82A" w14:textId="387CAC99" w:rsidR="00BA7844" w:rsidRPr="004A052E" w:rsidRDefault="00BA7844" w:rsidP="007A2A77">
            <w:pPr>
              <w:jc w:val="center"/>
              <w:rPr>
                <w:rFonts w:ascii="Arial" w:hAnsi="Arial" w:cs="Arial"/>
                <w:b/>
              </w:rPr>
            </w:pPr>
            <w:r>
              <w:rPr>
                <w:rFonts w:ascii="Arial" w:hAnsi="Arial" w:cs="Arial"/>
                <w:b/>
              </w:rPr>
              <w:t xml:space="preserve">              </w:t>
            </w:r>
            <w:r w:rsidRPr="004A052E">
              <w:rPr>
                <w:rFonts w:ascii="Arial" w:hAnsi="Arial" w:cs="Arial"/>
                <w:b/>
              </w:rPr>
              <w:t>Department of Health and Human Services</w:t>
            </w:r>
          </w:p>
          <w:p w14:paraId="554A714B" w14:textId="4AE1A2AF" w:rsidR="00BA7844" w:rsidRPr="004A052E" w:rsidRDefault="00BA7844" w:rsidP="007A2A77">
            <w:pPr>
              <w:pStyle w:val="BodyText3"/>
              <w:rPr>
                <w:sz w:val="22"/>
                <w:szCs w:val="22"/>
              </w:rPr>
            </w:pPr>
            <w:r>
              <w:rPr>
                <w:sz w:val="22"/>
                <w:szCs w:val="22"/>
              </w:rPr>
              <w:t xml:space="preserve">              </w:t>
            </w:r>
            <w:r w:rsidRPr="004A052E">
              <w:rPr>
                <w:sz w:val="22"/>
                <w:szCs w:val="22"/>
              </w:rPr>
              <w:t>Division of Behavioral Health Services</w:t>
            </w:r>
          </w:p>
          <w:p w14:paraId="23E92283" w14:textId="1D7E38DE" w:rsidR="00BA7844" w:rsidRPr="004A052E" w:rsidRDefault="00BA7844" w:rsidP="007A2A77">
            <w:pPr>
              <w:pStyle w:val="BodyText3"/>
              <w:rPr>
                <w:sz w:val="22"/>
                <w:szCs w:val="22"/>
              </w:rPr>
            </w:pPr>
            <w:r>
              <w:rPr>
                <w:sz w:val="22"/>
                <w:szCs w:val="22"/>
              </w:rPr>
              <w:t xml:space="preserve">              </w:t>
            </w:r>
            <w:r w:rsidRPr="004A052E">
              <w:rPr>
                <w:sz w:val="22"/>
                <w:szCs w:val="22"/>
              </w:rPr>
              <w:t>Policy and Procedure</w:t>
            </w:r>
          </w:p>
        </w:tc>
        <w:tc>
          <w:tcPr>
            <w:tcW w:w="1984" w:type="dxa"/>
            <w:tcMar>
              <w:left w:w="115" w:type="dxa"/>
              <w:right w:w="115" w:type="dxa"/>
            </w:tcMar>
            <w:vAlign w:val="bottom"/>
          </w:tcPr>
          <w:p w14:paraId="41DDD461" w14:textId="77777777" w:rsidR="00BA7844" w:rsidRPr="004A052E" w:rsidRDefault="00BA7844" w:rsidP="007A2A77">
            <w:pPr>
              <w:rPr>
                <w:rFonts w:ascii="Arial" w:hAnsi="Arial" w:cs="Arial"/>
              </w:rPr>
            </w:pPr>
            <w:r w:rsidRPr="004A052E">
              <w:rPr>
                <w:rFonts w:ascii="Arial" w:hAnsi="Arial" w:cs="Arial"/>
              </w:rPr>
              <w:t>Policy Issue</w:t>
            </w:r>
            <w:r w:rsidRPr="004A052E">
              <w:rPr>
                <w:rFonts w:ascii="Arial" w:eastAsia="PMingLiU" w:hAnsi="Arial" w:cs="Arial"/>
                <w:lang w:eastAsia="zh-TW"/>
              </w:rPr>
              <w:t>r</w:t>
            </w:r>
            <w:r w:rsidRPr="004A052E">
              <w:rPr>
                <w:rFonts w:ascii="Arial" w:hAnsi="Arial" w:cs="Arial"/>
              </w:rPr>
              <w:t xml:space="preserve"> (Unit</w:t>
            </w:r>
            <w:r w:rsidRPr="004A052E">
              <w:rPr>
                <w:rFonts w:ascii="Arial" w:eastAsia="PMingLiU" w:hAnsi="Arial" w:cs="Arial"/>
                <w:lang w:eastAsia="zh-TW"/>
              </w:rPr>
              <w:t>/Program</w:t>
            </w:r>
            <w:r w:rsidRPr="004A052E">
              <w:rPr>
                <w:rFonts w:ascii="Arial" w:hAnsi="Arial" w:cs="Arial"/>
              </w:rPr>
              <w:t>)</w:t>
            </w:r>
          </w:p>
        </w:tc>
        <w:tc>
          <w:tcPr>
            <w:tcW w:w="2020" w:type="dxa"/>
            <w:tcMar>
              <w:left w:w="115" w:type="dxa"/>
              <w:right w:w="115" w:type="dxa"/>
            </w:tcMar>
            <w:vAlign w:val="bottom"/>
          </w:tcPr>
          <w:p w14:paraId="76297071" w14:textId="77777777" w:rsidR="00BA7844" w:rsidRPr="004A052E" w:rsidRDefault="00BA7844" w:rsidP="007A2A77">
            <w:pPr>
              <w:rPr>
                <w:rFonts w:ascii="Arial" w:hAnsi="Arial" w:cs="Arial"/>
                <w:b/>
              </w:rPr>
            </w:pPr>
            <w:r w:rsidRPr="004A052E">
              <w:rPr>
                <w:rFonts w:ascii="Arial" w:hAnsi="Arial" w:cs="Arial"/>
                <w:b/>
              </w:rPr>
              <w:t>QM</w:t>
            </w:r>
          </w:p>
        </w:tc>
      </w:tr>
      <w:tr w:rsidR="00BA7844" w:rsidRPr="004A052E" w14:paraId="76C7E3BE" w14:textId="77777777" w:rsidTr="0022652B">
        <w:trPr>
          <w:trHeight w:hRule="exact" w:val="331"/>
        </w:trPr>
        <w:tc>
          <w:tcPr>
            <w:tcW w:w="5793" w:type="dxa"/>
            <w:gridSpan w:val="2"/>
            <w:vMerge/>
          </w:tcPr>
          <w:p w14:paraId="7F45E834" w14:textId="77777777" w:rsidR="00BA7844" w:rsidRPr="004A052E" w:rsidRDefault="00BA7844" w:rsidP="007A2A77">
            <w:pPr>
              <w:rPr>
                <w:rFonts w:ascii="Arial" w:hAnsi="Arial" w:cs="Arial"/>
              </w:rPr>
            </w:pPr>
          </w:p>
        </w:tc>
        <w:tc>
          <w:tcPr>
            <w:tcW w:w="1984" w:type="dxa"/>
            <w:tcMar>
              <w:left w:w="115" w:type="dxa"/>
              <w:right w:w="115" w:type="dxa"/>
            </w:tcMar>
            <w:vAlign w:val="bottom"/>
          </w:tcPr>
          <w:p w14:paraId="37EA150B" w14:textId="77777777" w:rsidR="00BA7844" w:rsidRPr="004A052E" w:rsidRDefault="00BA7844" w:rsidP="007A2A77">
            <w:pPr>
              <w:rPr>
                <w:rFonts w:ascii="Arial" w:hAnsi="Arial" w:cs="Arial"/>
              </w:rPr>
            </w:pPr>
            <w:r w:rsidRPr="004A052E">
              <w:rPr>
                <w:rFonts w:ascii="Arial" w:hAnsi="Arial" w:cs="Arial"/>
              </w:rPr>
              <w:t>Policy Number</w:t>
            </w:r>
          </w:p>
        </w:tc>
        <w:tc>
          <w:tcPr>
            <w:tcW w:w="2020" w:type="dxa"/>
            <w:tcMar>
              <w:left w:w="115" w:type="dxa"/>
              <w:right w:w="115" w:type="dxa"/>
            </w:tcMar>
            <w:vAlign w:val="bottom"/>
          </w:tcPr>
          <w:p w14:paraId="2A360E1B" w14:textId="77777777" w:rsidR="00BA7844" w:rsidRPr="004A052E" w:rsidRDefault="00BA7844" w:rsidP="007A2A77">
            <w:pPr>
              <w:rPr>
                <w:rFonts w:ascii="Arial" w:hAnsi="Arial" w:cs="Arial"/>
                <w:b/>
              </w:rPr>
            </w:pPr>
            <w:r>
              <w:rPr>
                <w:rFonts w:ascii="Arial" w:hAnsi="Arial" w:cs="Arial"/>
                <w:b/>
              </w:rPr>
              <w:t>QM-00-10</w:t>
            </w:r>
          </w:p>
        </w:tc>
      </w:tr>
      <w:tr w:rsidR="00BA7844" w:rsidRPr="004A052E" w14:paraId="1C4730C7" w14:textId="77777777" w:rsidTr="0022652B">
        <w:trPr>
          <w:trHeight w:hRule="exact" w:val="331"/>
        </w:trPr>
        <w:tc>
          <w:tcPr>
            <w:tcW w:w="5793" w:type="dxa"/>
            <w:gridSpan w:val="2"/>
            <w:vMerge/>
          </w:tcPr>
          <w:p w14:paraId="52BEBD2A" w14:textId="77777777" w:rsidR="00BA7844" w:rsidRPr="004A052E" w:rsidRDefault="00BA7844" w:rsidP="007A2A77">
            <w:pPr>
              <w:rPr>
                <w:rFonts w:ascii="Arial" w:hAnsi="Arial" w:cs="Arial"/>
              </w:rPr>
            </w:pPr>
          </w:p>
        </w:tc>
        <w:tc>
          <w:tcPr>
            <w:tcW w:w="1984" w:type="dxa"/>
            <w:tcMar>
              <w:left w:w="115" w:type="dxa"/>
              <w:right w:w="115" w:type="dxa"/>
            </w:tcMar>
            <w:vAlign w:val="bottom"/>
          </w:tcPr>
          <w:p w14:paraId="7A6BC51A" w14:textId="77777777" w:rsidR="00BA7844" w:rsidRPr="004A052E" w:rsidRDefault="00BA7844" w:rsidP="007A2A77">
            <w:pPr>
              <w:rPr>
                <w:rFonts w:ascii="Arial" w:hAnsi="Arial" w:cs="Arial"/>
              </w:rPr>
            </w:pPr>
            <w:r w:rsidRPr="004A052E">
              <w:rPr>
                <w:rFonts w:ascii="Arial" w:hAnsi="Arial" w:cs="Arial"/>
              </w:rPr>
              <w:t>Effective Date</w:t>
            </w:r>
          </w:p>
        </w:tc>
        <w:tc>
          <w:tcPr>
            <w:tcW w:w="2020" w:type="dxa"/>
            <w:tcMar>
              <w:left w:w="115" w:type="dxa"/>
              <w:right w:w="115" w:type="dxa"/>
            </w:tcMar>
            <w:vAlign w:val="bottom"/>
          </w:tcPr>
          <w:p w14:paraId="13757647" w14:textId="77777777" w:rsidR="00BA7844" w:rsidRPr="004A052E" w:rsidRDefault="00BA7844" w:rsidP="007A2A77">
            <w:pPr>
              <w:rPr>
                <w:rFonts w:ascii="Arial" w:hAnsi="Arial" w:cs="Arial"/>
                <w:b/>
              </w:rPr>
            </w:pPr>
            <w:r>
              <w:rPr>
                <w:rFonts w:ascii="Arial" w:hAnsi="Arial" w:cs="Arial"/>
                <w:b/>
              </w:rPr>
              <w:t>02-15-2018</w:t>
            </w:r>
          </w:p>
        </w:tc>
      </w:tr>
      <w:tr w:rsidR="00BA7844" w:rsidRPr="004A052E" w14:paraId="069BAD64" w14:textId="77777777" w:rsidTr="0022652B">
        <w:trPr>
          <w:trHeight w:hRule="exact" w:val="331"/>
        </w:trPr>
        <w:tc>
          <w:tcPr>
            <w:tcW w:w="5793" w:type="dxa"/>
            <w:gridSpan w:val="2"/>
            <w:vMerge/>
          </w:tcPr>
          <w:p w14:paraId="5B0B7F9C" w14:textId="77777777" w:rsidR="00BA7844" w:rsidRPr="004A052E" w:rsidRDefault="00BA7844" w:rsidP="007A2A77">
            <w:pPr>
              <w:rPr>
                <w:rFonts w:ascii="Arial" w:hAnsi="Arial" w:cs="Arial"/>
              </w:rPr>
            </w:pPr>
          </w:p>
        </w:tc>
        <w:tc>
          <w:tcPr>
            <w:tcW w:w="1984" w:type="dxa"/>
            <w:tcMar>
              <w:left w:w="115" w:type="dxa"/>
              <w:right w:w="115" w:type="dxa"/>
            </w:tcMar>
            <w:vAlign w:val="bottom"/>
          </w:tcPr>
          <w:p w14:paraId="632B61DB" w14:textId="77777777" w:rsidR="00BA7844" w:rsidRPr="004A052E" w:rsidRDefault="00BA7844" w:rsidP="007A2A77">
            <w:pPr>
              <w:rPr>
                <w:rFonts w:ascii="Arial" w:hAnsi="Arial" w:cs="Arial"/>
              </w:rPr>
            </w:pPr>
            <w:r w:rsidRPr="27A41949">
              <w:rPr>
                <w:rFonts w:ascii="Arial" w:hAnsi="Arial" w:cs="Arial"/>
              </w:rPr>
              <w:t>Revision Date</w:t>
            </w:r>
          </w:p>
        </w:tc>
        <w:tc>
          <w:tcPr>
            <w:tcW w:w="2020" w:type="dxa"/>
            <w:tcMar>
              <w:left w:w="115" w:type="dxa"/>
              <w:right w:w="115" w:type="dxa"/>
            </w:tcMar>
            <w:vAlign w:val="bottom"/>
          </w:tcPr>
          <w:p w14:paraId="1255F4C4" w14:textId="2215899A" w:rsidR="00BA7844" w:rsidRPr="004A052E" w:rsidRDefault="00BA7844" w:rsidP="27A41949">
            <w:pPr>
              <w:rPr>
                <w:rFonts w:ascii="Arial" w:hAnsi="Arial" w:cs="Arial"/>
                <w:b/>
                <w:bCs/>
              </w:rPr>
            </w:pPr>
            <w:r w:rsidRPr="27A41949">
              <w:rPr>
                <w:rFonts w:ascii="Arial" w:hAnsi="Arial" w:cs="Arial"/>
                <w:b/>
                <w:bCs/>
              </w:rPr>
              <w:t>07/01/2025</w:t>
            </w:r>
          </w:p>
        </w:tc>
      </w:tr>
      <w:tr w:rsidR="00453EB9" w:rsidRPr="004A052E" w14:paraId="1C6773B2" w14:textId="77777777" w:rsidTr="27A41949">
        <w:tc>
          <w:tcPr>
            <w:tcW w:w="4825" w:type="dxa"/>
          </w:tcPr>
          <w:p w14:paraId="1D5792EC" w14:textId="77777777" w:rsidR="00BF5E45" w:rsidRPr="004A052E" w:rsidRDefault="00453EB9" w:rsidP="007A2A77">
            <w:pPr>
              <w:rPr>
                <w:rFonts w:ascii="Arial" w:hAnsi="Arial" w:cs="Arial"/>
              </w:rPr>
            </w:pPr>
            <w:r w:rsidRPr="004A052E">
              <w:rPr>
                <w:rFonts w:ascii="Arial" w:hAnsi="Arial" w:cs="Arial"/>
              </w:rPr>
              <w:t>Title:</w:t>
            </w:r>
          </w:p>
          <w:p w14:paraId="43AC270D" w14:textId="3B8AC7B6" w:rsidR="00453EB9" w:rsidRPr="00F70256" w:rsidRDefault="00656564" w:rsidP="00F70256">
            <w:pPr>
              <w:pStyle w:val="Title"/>
              <w:framePr w:hSpace="0" w:wrap="auto" w:vAnchor="margin" w:hAnchor="text" w:yAlign="inline"/>
            </w:pPr>
            <w:r w:rsidRPr="00F70256">
              <w:t xml:space="preserve">Division Of Behavioral Health Services </w:t>
            </w:r>
            <w:r w:rsidR="009316AB" w:rsidRPr="00F70256">
              <w:t xml:space="preserve">- </w:t>
            </w:r>
            <w:r w:rsidR="000E2B47" w:rsidRPr="00F70256">
              <w:t>Telehealth</w:t>
            </w:r>
          </w:p>
        </w:tc>
        <w:tc>
          <w:tcPr>
            <w:tcW w:w="4972" w:type="dxa"/>
            <w:gridSpan w:val="3"/>
          </w:tcPr>
          <w:p w14:paraId="3E62E3DB" w14:textId="77777777" w:rsidR="00453EB9" w:rsidRPr="004A052E" w:rsidRDefault="00453EB9" w:rsidP="007A2A77">
            <w:pPr>
              <w:rPr>
                <w:rFonts w:ascii="Arial" w:hAnsi="Arial" w:cs="Arial"/>
              </w:rPr>
            </w:pPr>
            <w:r w:rsidRPr="004A052E">
              <w:rPr>
                <w:rFonts w:ascii="Arial" w:hAnsi="Arial" w:cs="Arial"/>
              </w:rPr>
              <w:t>Functional Area:</w:t>
            </w:r>
          </w:p>
          <w:p w14:paraId="72CC22FF" w14:textId="77777777" w:rsidR="00BF5E45" w:rsidRPr="004A052E" w:rsidRDefault="00FF55C0" w:rsidP="007A2A77">
            <w:pPr>
              <w:pStyle w:val="PP07-07-14"/>
            </w:pPr>
            <w:r>
              <w:t>Administration</w:t>
            </w:r>
          </w:p>
        </w:tc>
      </w:tr>
      <w:tr w:rsidR="00453EB9" w:rsidRPr="004A052E" w14:paraId="65F92543" w14:textId="77777777" w:rsidTr="27A41949">
        <w:trPr>
          <w:trHeight w:val="516"/>
        </w:trPr>
        <w:tc>
          <w:tcPr>
            <w:tcW w:w="9797" w:type="dxa"/>
            <w:gridSpan w:val="4"/>
          </w:tcPr>
          <w:p w14:paraId="47CE2C3C" w14:textId="77777777" w:rsidR="00790B13" w:rsidRPr="004A052E" w:rsidRDefault="00790B13" w:rsidP="007A2A77">
            <w:pPr>
              <w:rPr>
                <w:rFonts w:ascii="Arial" w:hAnsi="Arial" w:cs="Arial"/>
                <w:b/>
              </w:rPr>
            </w:pPr>
            <w:r w:rsidRPr="004A052E">
              <w:rPr>
                <w:rFonts w:ascii="Arial" w:hAnsi="Arial" w:cs="Arial"/>
              </w:rPr>
              <w:t>Approved By:  (Signature on File)</w:t>
            </w:r>
            <w:r w:rsidRPr="004A052E">
              <w:rPr>
                <w:rFonts w:ascii="Arial" w:hAnsi="Arial" w:cs="Arial"/>
                <w:b/>
              </w:rPr>
              <w:t xml:space="preserve"> Signed version available upon request</w:t>
            </w:r>
          </w:p>
          <w:p w14:paraId="4B83D8F5" w14:textId="77777777" w:rsidR="00FD54CF" w:rsidRPr="004A052E" w:rsidRDefault="00FD54CF" w:rsidP="007A2A77">
            <w:pPr>
              <w:rPr>
                <w:rFonts w:ascii="Arial" w:hAnsi="Arial" w:cs="Arial"/>
              </w:rPr>
            </w:pPr>
          </w:p>
          <w:p w14:paraId="1C26FCB5" w14:textId="0CD21C28" w:rsidR="00BF5E45" w:rsidRPr="004A052E" w:rsidRDefault="0B12EC36" w:rsidP="007A2A77">
            <w:pPr>
              <w:rPr>
                <w:rFonts w:ascii="Arial" w:hAnsi="Arial" w:cs="Arial"/>
              </w:rPr>
            </w:pPr>
            <w:r w:rsidRPr="27A41949">
              <w:rPr>
                <w:rFonts w:ascii="Arial" w:hAnsi="Arial" w:cs="Arial"/>
                <w:b/>
                <w:bCs/>
              </w:rPr>
              <w:t>Alexandra Rechs, LMFT</w:t>
            </w:r>
            <w:r w:rsidR="00677D17">
              <w:br/>
            </w:r>
            <w:r w:rsidR="081A1AA4" w:rsidRPr="27A41949">
              <w:rPr>
                <w:rFonts w:ascii="Arial" w:hAnsi="Arial" w:cs="Arial"/>
              </w:rPr>
              <w:t xml:space="preserve">Program Manager, Quality </w:t>
            </w:r>
            <w:r w:rsidR="618D80AB" w:rsidRPr="27A41949">
              <w:rPr>
                <w:rFonts w:ascii="Arial" w:hAnsi="Arial" w:cs="Arial"/>
              </w:rPr>
              <w:t>Assurance</w:t>
            </w:r>
          </w:p>
          <w:p w14:paraId="1EB96D18" w14:textId="77777777" w:rsidR="00122A95" w:rsidRPr="004A052E" w:rsidRDefault="00122A95" w:rsidP="007A2A77">
            <w:pPr>
              <w:rPr>
                <w:rFonts w:ascii="Arial" w:hAnsi="Arial" w:cs="Arial"/>
              </w:rPr>
            </w:pPr>
          </w:p>
          <w:p w14:paraId="4A9AF42E" w14:textId="77777777" w:rsidR="005D2E38" w:rsidRPr="004A052E" w:rsidRDefault="003D500B" w:rsidP="007A2A77">
            <w:pPr>
              <w:rPr>
                <w:rFonts w:ascii="Arial" w:hAnsi="Arial" w:cs="Arial"/>
                <w:b/>
              </w:rPr>
            </w:pPr>
            <w:r>
              <w:rPr>
                <w:rFonts w:ascii="Arial" w:hAnsi="Arial" w:cs="Arial"/>
                <w:b/>
              </w:rPr>
              <w:t>Ryan Quist, PsyD</w:t>
            </w:r>
          </w:p>
          <w:p w14:paraId="359666F9" w14:textId="77777777" w:rsidR="00BF5E45" w:rsidRPr="004A052E" w:rsidRDefault="00790717" w:rsidP="007A2A77">
            <w:pPr>
              <w:pStyle w:val="PP07-07-14"/>
            </w:pPr>
            <w:r w:rsidRPr="004A052E">
              <w:rPr>
                <w:b w:val="0"/>
              </w:rPr>
              <w:t>Deputy Director, Division of Behavioral Health Services</w:t>
            </w:r>
          </w:p>
        </w:tc>
      </w:tr>
    </w:tbl>
    <w:p w14:paraId="22176E22" w14:textId="77777777" w:rsidR="00122A95" w:rsidRPr="004A052E" w:rsidRDefault="00122A95" w:rsidP="00251FBD">
      <w:pPr>
        <w:spacing w:after="0" w:line="240" w:lineRule="auto"/>
        <w:rPr>
          <w:rFonts w:ascii="Arial" w:hAnsi="Arial" w:cs="Arial"/>
          <w:b/>
        </w:rPr>
      </w:pPr>
    </w:p>
    <w:p w14:paraId="77E8CC50" w14:textId="77777777" w:rsidR="001E687A" w:rsidRPr="00D4711B" w:rsidRDefault="00122A95" w:rsidP="00D4711B">
      <w:pPr>
        <w:pStyle w:val="Heading1"/>
      </w:pPr>
      <w:r w:rsidRPr="00D4711B">
        <w:t>BACKGROUND/CONTENT</w:t>
      </w:r>
      <w:r w:rsidR="001E687A" w:rsidRPr="00D4711B">
        <w:t>:</w:t>
      </w:r>
    </w:p>
    <w:p w14:paraId="7926D7EE" w14:textId="77777777" w:rsidR="008713CC" w:rsidRDefault="00C547B0" w:rsidP="00C547B0">
      <w:pPr>
        <w:rPr>
          <w:rFonts w:ascii="Arial" w:hAnsi="Arial" w:cs="Arial"/>
          <w:sz w:val="23"/>
          <w:szCs w:val="23"/>
        </w:rPr>
      </w:pPr>
      <w:r w:rsidRPr="27A41949">
        <w:rPr>
          <w:rFonts w:ascii="Arial" w:hAnsi="Arial" w:cs="Arial"/>
        </w:rPr>
        <w:t>Sacramento County Mental Health Plan (MHP)</w:t>
      </w:r>
      <w:r w:rsidR="00B47A4C" w:rsidRPr="27A41949">
        <w:rPr>
          <w:rFonts w:ascii="Arial" w:hAnsi="Arial" w:cs="Arial"/>
        </w:rPr>
        <w:t xml:space="preserve"> and Drug Medi-Cal Organized Delivery System (DMC-ODS)</w:t>
      </w:r>
      <w:r w:rsidRPr="27A41949">
        <w:rPr>
          <w:rFonts w:ascii="Arial" w:hAnsi="Arial" w:cs="Arial"/>
        </w:rPr>
        <w:t xml:space="preserve"> </w:t>
      </w:r>
      <w:r w:rsidR="00B47A4C" w:rsidRPr="27A41949">
        <w:rPr>
          <w:rFonts w:ascii="Arial" w:hAnsi="Arial" w:cs="Arial"/>
        </w:rPr>
        <w:t>are</w:t>
      </w:r>
      <w:r w:rsidRPr="27A41949">
        <w:rPr>
          <w:rFonts w:ascii="Arial" w:hAnsi="Arial" w:cs="Arial"/>
        </w:rPr>
        <w:t xml:space="preserve"> dedicated to providing timely and appropriate services to individuals who consent and request </w:t>
      </w:r>
      <w:r w:rsidR="00B47A4C" w:rsidRPr="27A41949">
        <w:rPr>
          <w:rFonts w:ascii="Arial" w:hAnsi="Arial" w:cs="Arial"/>
        </w:rPr>
        <w:t xml:space="preserve">to Specialty Mental Health Services (SMHS), medication support services and Substance Use Prevention and Treatment (SUPT) services. </w:t>
      </w:r>
      <w:r w:rsidRPr="27A41949">
        <w:rPr>
          <w:rFonts w:ascii="Arial" w:hAnsi="Arial" w:cs="Arial"/>
        </w:rPr>
        <w:t xml:space="preserve">The </w:t>
      </w:r>
      <w:r w:rsidR="00B47A4C" w:rsidRPr="27A41949">
        <w:rPr>
          <w:rFonts w:ascii="Arial" w:hAnsi="Arial" w:cs="Arial"/>
        </w:rPr>
        <w:t xml:space="preserve">California </w:t>
      </w:r>
      <w:r w:rsidRPr="27A41949">
        <w:rPr>
          <w:rFonts w:ascii="Arial" w:hAnsi="Arial" w:cs="Arial"/>
        </w:rPr>
        <w:t>Telehealth Advancement Act of 2011 defines telehealth as the mode of delivering health care services and public health utilizing information and communication technologies to facilitate the diagnosis, consultation, treatment, education, care management and self-management of a patient’s health care</w:t>
      </w:r>
      <w:r w:rsidR="00B47A4C" w:rsidRPr="27A41949">
        <w:rPr>
          <w:rFonts w:ascii="Arial" w:hAnsi="Arial" w:cs="Arial"/>
        </w:rPr>
        <w:t>. Telehealth facilitates patient self-management and caregiver support for patients and includes synchronous interactions and asynchronous store and forward transfers.” (</w:t>
      </w:r>
      <w:r w:rsidR="00B47A4C" w:rsidRPr="27A41949">
        <w:rPr>
          <w:rFonts w:ascii="Arial" w:hAnsi="Arial" w:cs="Arial"/>
          <w:color w:val="0000FF"/>
        </w:rPr>
        <w:t>Bus. &amp; Prof. Code, § 2290.5, subd. (a)(6)</w:t>
      </w:r>
      <w:r w:rsidR="00B47A4C" w:rsidRPr="27A41949">
        <w:rPr>
          <w:rFonts w:ascii="Arial" w:hAnsi="Arial" w:cs="Arial"/>
        </w:rPr>
        <w:t xml:space="preserve">.) </w:t>
      </w:r>
    </w:p>
    <w:p w14:paraId="625C292B" w14:textId="6236AF42" w:rsidR="000B37FF" w:rsidRPr="00D4711B" w:rsidRDefault="00061268" w:rsidP="00D4711B">
      <w:pPr>
        <w:pStyle w:val="Heading2"/>
      </w:pPr>
      <w:r w:rsidRPr="00D4711B">
        <w:t>DEFINITION</w:t>
      </w:r>
      <w:r w:rsidR="0067421B" w:rsidRPr="00D4711B">
        <w:t>S</w:t>
      </w:r>
      <w:r w:rsidR="000B37FF" w:rsidRPr="00D4711B">
        <w:t>:</w:t>
      </w:r>
    </w:p>
    <w:p w14:paraId="04A440E0" w14:textId="0E485309" w:rsidR="00B47A4C" w:rsidRPr="008713CC" w:rsidRDefault="00B47A4C" w:rsidP="00C547B0">
      <w:pPr>
        <w:rPr>
          <w:rFonts w:ascii="Arial" w:hAnsi="Arial" w:cs="Arial"/>
          <w:bCs/>
        </w:rPr>
      </w:pPr>
      <w:r>
        <w:rPr>
          <w:rFonts w:ascii="Arial" w:hAnsi="Arial" w:cs="Arial"/>
          <w:b/>
          <w:u w:val="single"/>
        </w:rPr>
        <w:t>Telehealth (DHCS BHIN 2</w:t>
      </w:r>
      <w:r w:rsidR="00A1419D">
        <w:rPr>
          <w:rFonts w:ascii="Arial" w:hAnsi="Arial" w:cs="Arial"/>
          <w:b/>
          <w:u w:val="single"/>
        </w:rPr>
        <w:t>3-018</w:t>
      </w:r>
      <w:r>
        <w:rPr>
          <w:rFonts w:ascii="Arial" w:hAnsi="Arial" w:cs="Arial"/>
          <w:b/>
          <w:u w:val="single"/>
        </w:rPr>
        <w:t xml:space="preserve">): </w:t>
      </w:r>
      <w:r w:rsidRPr="008713CC">
        <w:rPr>
          <w:rFonts w:ascii="Arial" w:hAnsi="Arial" w:cs="Arial"/>
          <w:bCs/>
        </w:rPr>
        <w:t>synchronous audio and video interaction.</w:t>
      </w:r>
    </w:p>
    <w:p w14:paraId="2C597438" w14:textId="77777777" w:rsidR="00B47A4C" w:rsidRDefault="00B47A4C" w:rsidP="00C547B0">
      <w:pPr>
        <w:rPr>
          <w:rFonts w:ascii="Arial" w:hAnsi="Arial" w:cs="Arial"/>
          <w:b/>
          <w:u w:val="single"/>
        </w:rPr>
      </w:pPr>
      <w:r>
        <w:rPr>
          <w:rFonts w:ascii="Arial" w:hAnsi="Arial" w:cs="Arial"/>
          <w:b/>
          <w:u w:val="single"/>
        </w:rPr>
        <w:t xml:space="preserve">Telephone: </w:t>
      </w:r>
      <w:r w:rsidRPr="008713CC">
        <w:rPr>
          <w:rFonts w:ascii="Arial" w:hAnsi="Arial" w:cs="Arial"/>
          <w:bCs/>
        </w:rPr>
        <w:t>synchronous audio only interaction.</w:t>
      </w:r>
    </w:p>
    <w:p w14:paraId="7ECC4D93" w14:textId="6B03EE74" w:rsidR="000B37FF" w:rsidRPr="00C547B0" w:rsidRDefault="00061268" w:rsidP="00C547B0">
      <w:pPr>
        <w:rPr>
          <w:rFonts w:ascii="Arial" w:hAnsi="Arial" w:cs="Arial"/>
          <w:spacing w:val="-1"/>
        </w:rPr>
      </w:pPr>
      <w:r w:rsidRPr="00C547B0">
        <w:rPr>
          <w:rFonts w:ascii="Arial" w:hAnsi="Arial" w:cs="Arial"/>
          <w:b/>
          <w:u w:val="single"/>
        </w:rPr>
        <w:t>Telepsychiatry</w:t>
      </w:r>
      <w:r w:rsidR="008713CC">
        <w:rPr>
          <w:rFonts w:ascii="Arial" w:hAnsi="Arial" w:cs="Arial"/>
          <w:b/>
        </w:rPr>
        <w:t>:</w:t>
      </w:r>
      <w:r w:rsidR="00386843" w:rsidRPr="00C547B0">
        <w:rPr>
          <w:rFonts w:ascii="Arial" w:hAnsi="Arial" w:cs="Arial"/>
        </w:rPr>
        <w:t xml:space="preserve"> The</w:t>
      </w:r>
      <w:r w:rsidRPr="00C547B0">
        <w:rPr>
          <w:rFonts w:ascii="Arial" w:hAnsi="Arial" w:cs="Arial"/>
        </w:rPr>
        <w:t xml:space="preserve"> term typicall</w:t>
      </w:r>
      <w:r w:rsidR="001E2D38" w:rsidRPr="00C547B0">
        <w:rPr>
          <w:rFonts w:ascii="Arial" w:hAnsi="Arial" w:cs="Arial"/>
        </w:rPr>
        <w:t>y describes</w:t>
      </w:r>
      <w:r w:rsidRPr="00C547B0">
        <w:rPr>
          <w:rFonts w:ascii="Arial" w:hAnsi="Arial" w:cs="Arial"/>
        </w:rPr>
        <w:t xml:space="preserve"> the de</w:t>
      </w:r>
      <w:r w:rsidR="001E2D38" w:rsidRPr="00C547B0">
        <w:rPr>
          <w:rFonts w:ascii="Arial" w:hAnsi="Arial" w:cs="Arial"/>
        </w:rPr>
        <w:t>livery of psychiatric assessments</w:t>
      </w:r>
      <w:r w:rsidRPr="00C547B0">
        <w:rPr>
          <w:rFonts w:ascii="Arial" w:hAnsi="Arial" w:cs="Arial"/>
        </w:rPr>
        <w:t xml:space="preserve"> and on-going care through </w:t>
      </w:r>
      <w:r w:rsidR="001E2D38" w:rsidRPr="00C547B0">
        <w:rPr>
          <w:rFonts w:ascii="Arial" w:hAnsi="Arial" w:cs="Arial"/>
        </w:rPr>
        <w:t>the use of two-way real time-interactive audio and video</w:t>
      </w:r>
      <w:r w:rsidR="00C547B0" w:rsidRPr="00C547B0">
        <w:rPr>
          <w:rFonts w:ascii="Arial" w:hAnsi="Arial" w:cs="Arial"/>
        </w:rPr>
        <w:t xml:space="preserve"> (webcam)</w:t>
      </w:r>
      <w:r w:rsidR="001E2D38" w:rsidRPr="00C547B0">
        <w:rPr>
          <w:rFonts w:ascii="Arial" w:hAnsi="Arial" w:cs="Arial"/>
        </w:rPr>
        <w:t xml:space="preserve"> communication </w:t>
      </w:r>
      <w:r w:rsidR="00386843" w:rsidRPr="00C547B0">
        <w:rPr>
          <w:rFonts w:ascii="Arial" w:hAnsi="Arial" w:cs="Arial"/>
        </w:rPr>
        <w:t>between a</w:t>
      </w:r>
      <w:r w:rsidR="001E2D38" w:rsidRPr="00C547B0">
        <w:rPr>
          <w:rFonts w:ascii="Arial" w:hAnsi="Arial" w:cs="Arial"/>
        </w:rPr>
        <w:t xml:space="preserve"> client, located at a provider site, and a psychiatrist, located at an alternative provider site</w:t>
      </w:r>
      <w:r w:rsidRPr="00C547B0">
        <w:rPr>
          <w:rFonts w:ascii="Arial" w:hAnsi="Arial" w:cs="Arial"/>
        </w:rPr>
        <w:t xml:space="preserve">. </w:t>
      </w:r>
      <w:r w:rsidRPr="00C547B0">
        <w:rPr>
          <w:rFonts w:ascii="Arial" w:hAnsi="Arial" w:cs="Arial"/>
          <w:lang w:val="en"/>
        </w:rPr>
        <w:t xml:space="preserve">It is </w:t>
      </w:r>
      <w:r w:rsidR="0067421B" w:rsidRPr="00C547B0">
        <w:rPr>
          <w:rFonts w:ascii="Arial" w:hAnsi="Arial" w:cs="Arial"/>
          <w:lang w:val="en"/>
        </w:rPr>
        <w:t>intended</w:t>
      </w:r>
      <w:r w:rsidRPr="00C547B0">
        <w:rPr>
          <w:rFonts w:ascii="Arial" w:hAnsi="Arial" w:cs="Arial"/>
          <w:lang w:val="en"/>
        </w:rPr>
        <w:t xml:space="preserve"> to overcome geographical barriers, connecting users who are not in the same physical location. </w:t>
      </w:r>
      <w:r w:rsidRPr="00C547B0">
        <w:rPr>
          <w:rFonts w:ascii="Arial" w:hAnsi="Arial" w:cs="Arial"/>
        </w:rPr>
        <w:t xml:space="preserve"> </w:t>
      </w:r>
    </w:p>
    <w:p w14:paraId="6C62E8B5" w14:textId="77777777" w:rsidR="00645B44" w:rsidRDefault="00645B44" w:rsidP="00251FBD">
      <w:pPr>
        <w:pStyle w:val="NormalWeb"/>
        <w:spacing w:before="0" w:beforeAutospacing="0" w:after="0" w:afterAutospacing="0"/>
        <w:rPr>
          <w:rFonts w:ascii="Arial" w:hAnsi="Arial" w:cs="Arial"/>
          <w:b/>
          <w:sz w:val="22"/>
          <w:szCs w:val="22"/>
        </w:rPr>
      </w:pPr>
    </w:p>
    <w:p w14:paraId="3C3197B1" w14:textId="77777777" w:rsidR="00061268" w:rsidRPr="00D4711B" w:rsidRDefault="00061268" w:rsidP="00D4711B">
      <w:pPr>
        <w:pStyle w:val="Heading3"/>
      </w:pPr>
      <w:r w:rsidRPr="00D4711B">
        <w:t>POLICY</w:t>
      </w:r>
      <w:r w:rsidR="004A052E" w:rsidRPr="00D4711B">
        <w:t>:</w:t>
      </w:r>
    </w:p>
    <w:p w14:paraId="559534EB" w14:textId="77777777" w:rsidR="00974000" w:rsidRPr="00974000" w:rsidRDefault="00974000" w:rsidP="00974000">
      <w:pPr>
        <w:autoSpaceDE w:val="0"/>
        <w:autoSpaceDN w:val="0"/>
        <w:adjustRightInd w:val="0"/>
        <w:spacing w:after="0" w:line="240" w:lineRule="auto"/>
        <w:rPr>
          <w:rFonts w:ascii="Arial" w:hAnsi="Arial" w:cs="Arial"/>
          <w:color w:val="000000"/>
          <w:sz w:val="24"/>
          <w:szCs w:val="24"/>
        </w:rPr>
      </w:pPr>
    </w:p>
    <w:p w14:paraId="1441274F" w14:textId="4BC17EF6" w:rsidR="006D306D" w:rsidRDefault="00974000" w:rsidP="00866730">
      <w:pPr>
        <w:pStyle w:val="BodyText"/>
        <w:tabs>
          <w:tab w:val="left" w:pos="839"/>
        </w:tabs>
        <w:kinsoku w:val="0"/>
        <w:overflowPunct w:val="0"/>
        <w:spacing w:after="0"/>
        <w:ind w:right="199"/>
        <w:rPr>
          <w:rFonts w:ascii="Arial" w:hAnsi="Arial" w:cs="Arial"/>
        </w:rPr>
      </w:pPr>
      <w:r w:rsidRPr="27A41949">
        <w:rPr>
          <w:rFonts w:ascii="Arial" w:hAnsi="Arial" w:cs="Arial"/>
          <w:color w:val="000000" w:themeColor="text1"/>
        </w:rPr>
        <w:t xml:space="preserve">Medi-Cal covered services delivered via telehealth and telephone modalities are reimbursable in the Medi-Cal Specialty Mental Health Services (SMHS) and the Drug </w:t>
      </w:r>
      <w:r w:rsidRPr="27A41949">
        <w:rPr>
          <w:rFonts w:ascii="Arial" w:hAnsi="Arial" w:cs="Arial"/>
        </w:rPr>
        <w:t xml:space="preserve">Medi-Cal Organized Delivery System (DMC-ODS), including initial assessments. Patient choice must be preserved; therefore, patients have the right to request in-person services. </w:t>
      </w:r>
    </w:p>
    <w:p w14:paraId="326385E6" w14:textId="77777777" w:rsidR="006D306D" w:rsidRDefault="006D306D" w:rsidP="00866730">
      <w:pPr>
        <w:pStyle w:val="BodyText"/>
        <w:tabs>
          <w:tab w:val="left" w:pos="839"/>
        </w:tabs>
        <w:kinsoku w:val="0"/>
        <w:overflowPunct w:val="0"/>
        <w:spacing w:after="0"/>
        <w:ind w:right="199"/>
        <w:rPr>
          <w:rFonts w:ascii="Arial" w:hAnsi="Arial" w:cs="Arial"/>
          <w:sz w:val="23"/>
          <w:szCs w:val="23"/>
        </w:rPr>
      </w:pPr>
    </w:p>
    <w:p w14:paraId="47B13B37" w14:textId="228DBB9F" w:rsidR="00251FBD" w:rsidRDefault="00974000" w:rsidP="00866730">
      <w:pPr>
        <w:pStyle w:val="BodyText"/>
        <w:tabs>
          <w:tab w:val="left" w:pos="839"/>
        </w:tabs>
        <w:kinsoku w:val="0"/>
        <w:overflowPunct w:val="0"/>
        <w:spacing w:after="0"/>
        <w:ind w:right="199"/>
        <w:rPr>
          <w:rFonts w:ascii="Arial" w:hAnsi="Arial" w:cs="Arial"/>
        </w:rPr>
      </w:pPr>
      <w:r w:rsidRPr="27A41949">
        <w:rPr>
          <w:rFonts w:ascii="Arial" w:hAnsi="Arial" w:cs="Arial"/>
        </w:rPr>
        <w:t>All covered SMHS</w:t>
      </w:r>
      <w:r w:rsidR="00A1419D" w:rsidRPr="27A41949">
        <w:rPr>
          <w:rFonts w:ascii="Arial" w:hAnsi="Arial" w:cs="Arial"/>
        </w:rPr>
        <w:t xml:space="preserve"> and</w:t>
      </w:r>
      <w:r w:rsidRPr="27A41949">
        <w:rPr>
          <w:rFonts w:ascii="Arial" w:hAnsi="Arial" w:cs="Arial"/>
        </w:rPr>
        <w:t xml:space="preserve"> DMC-ODS services delivered via telehealth or telephone shall be provided in compliance with the privacy and security requirements contained in the federal Health Insurance Portability and Accountability Act (HIPAA) of 1996 found in Parts 160 and 164 of Title 45 of the Code of Federal Regulations, Part 2 of Title 42 of the Code of Federal Regulations, the Medicaid State Plan, and any other applicable state and federal statutes and regulations</w:t>
      </w:r>
    </w:p>
    <w:p w14:paraId="74173556" w14:textId="77777777" w:rsidR="008713CC" w:rsidRDefault="008713CC" w:rsidP="27A41949">
      <w:pPr>
        <w:pStyle w:val="BodyText"/>
        <w:tabs>
          <w:tab w:val="left" w:pos="839"/>
        </w:tabs>
        <w:kinsoku w:val="0"/>
        <w:overflowPunct w:val="0"/>
        <w:spacing w:after="0" w:line="240" w:lineRule="auto"/>
        <w:ind w:right="199"/>
        <w:rPr>
          <w:rFonts w:ascii="Arial" w:hAnsi="Arial" w:cs="Arial"/>
          <w:spacing w:val="-1"/>
        </w:rPr>
      </w:pPr>
    </w:p>
    <w:p w14:paraId="0812AD2C" w14:textId="64C8BAFE" w:rsidR="006D306D" w:rsidRDefault="006D306D" w:rsidP="00251FBD">
      <w:pPr>
        <w:pStyle w:val="BodyText"/>
        <w:tabs>
          <w:tab w:val="left" w:pos="839"/>
        </w:tabs>
        <w:kinsoku w:val="0"/>
        <w:overflowPunct w:val="0"/>
        <w:spacing w:after="0" w:line="240" w:lineRule="auto"/>
        <w:ind w:right="199"/>
        <w:rPr>
          <w:rFonts w:ascii="Arial" w:hAnsi="Arial" w:cs="Arial"/>
          <w:b/>
          <w:bCs/>
          <w:spacing w:val="-1"/>
        </w:rPr>
      </w:pPr>
      <w:r w:rsidRPr="006D306D">
        <w:rPr>
          <w:rFonts w:ascii="Arial" w:hAnsi="Arial" w:cs="Arial"/>
          <w:b/>
          <w:bCs/>
          <w:spacing w:val="-1"/>
        </w:rPr>
        <w:t>Telehealth Provider Requirements</w:t>
      </w:r>
    </w:p>
    <w:p w14:paraId="00F6DA01" w14:textId="77777777" w:rsidR="006D306D" w:rsidRPr="006D306D" w:rsidRDefault="006D306D" w:rsidP="00251FBD">
      <w:pPr>
        <w:pStyle w:val="BodyText"/>
        <w:tabs>
          <w:tab w:val="left" w:pos="839"/>
        </w:tabs>
        <w:kinsoku w:val="0"/>
        <w:overflowPunct w:val="0"/>
        <w:spacing w:after="0" w:line="240" w:lineRule="auto"/>
        <w:ind w:right="199"/>
        <w:rPr>
          <w:rFonts w:ascii="Arial" w:hAnsi="Arial" w:cs="Arial"/>
          <w:b/>
          <w:bCs/>
          <w:spacing w:val="-1"/>
        </w:rPr>
      </w:pPr>
    </w:p>
    <w:p w14:paraId="279C4F27" w14:textId="0D81287A" w:rsidR="006D306D" w:rsidRDefault="006D306D" w:rsidP="00866730">
      <w:pPr>
        <w:pStyle w:val="BodyText"/>
        <w:tabs>
          <w:tab w:val="left" w:pos="839"/>
        </w:tabs>
        <w:kinsoku w:val="0"/>
        <w:overflowPunct w:val="0"/>
        <w:spacing w:after="0"/>
        <w:ind w:right="199"/>
        <w:rPr>
          <w:rFonts w:ascii="Arial" w:hAnsi="Arial" w:cs="Arial"/>
          <w:spacing w:val="-1"/>
        </w:rPr>
      </w:pPr>
      <w:r w:rsidRPr="006D306D">
        <w:rPr>
          <w:rFonts w:ascii="Arial" w:hAnsi="Arial" w:cs="Arial"/>
          <w:spacing w:val="-1"/>
        </w:rPr>
        <w:t xml:space="preserve">Providers that offer telehealth services to Medi-Cal </w:t>
      </w:r>
      <w:r w:rsidR="00697834">
        <w:rPr>
          <w:rFonts w:ascii="Arial" w:hAnsi="Arial" w:cs="Arial"/>
          <w:spacing w:val="-1"/>
        </w:rPr>
        <w:t>members</w:t>
      </w:r>
      <w:r w:rsidRPr="006D306D">
        <w:rPr>
          <w:rFonts w:ascii="Arial" w:hAnsi="Arial" w:cs="Arial"/>
          <w:spacing w:val="-1"/>
        </w:rPr>
        <w:t xml:space="preserve"> must meet all applicable Medi-Cal licensure and program enrollment requirements. If the provider is not located in California, they must be licensed in California, enrolled as a Medi-Cal</w:t>
      </w:r>
      <w:r>
        <w:rPr>
          <w:rFonts w:ascii="Arial" w:hAnsi="Arial" w:cs="Arial"/>
          <w:spacing w:val="-1"/>
        </w:rPr>
        <w:t xml:space="preserve"> rendering provider, and affiliated with a Medi-Cal enrolled provider group in California. </w:t>
      </w:r>
    </w:p>
    <w:p w14:paraId="25B5ED67" w14:textId="77777777" w:rsidR="006D306D" w:rsidRDefault="006D306D" w:rsidP="00251FBD">
      <w:pPr>
        <w:pStyle w:val="BodyText"/>
        <w:tabs>
          <w:tab w:val="left" w:pos="839"/>
        </w:tabs>
        <w:kinsoku w:val="0"/>
        <w:overflowPunct w:val="0"/>
        <w:spacing w:after="0" w:line="240" w:lineRule="auto"/>
        <w:ind w:right="199"/>
        <w:rPr>
          <w:rFonts w:ascii="Arial" w:hAnsi="Arial" w:cs="Arial"/>
          <w:spacing w:val="-1"/>
        </w:rPr>
      </w:pPr>
    </w:p>
    <w:p w14:paraId="657F1598" w14:textId="648FF5DD" w:rsidR="006D306D" w:rsidRDefault="00C45907" w:rsidP="00251FBD">
      <w:pPr>
        <w:pStyle w:val="BodyText"/>
        <w:tabs>
          <w:tab w:val="left" w:pos="839"/>
        </w:tabs>
        <w:kinsoku w:val="0"/>
        <w:overflowPunct w:val="0"/>
        <w:spacing w:after="0" w:line="240" w:lineRule="auto"/>
        <w:ind w:right="199"/>
        <w:rPr>
          <w:rFonts w:ascii="Arial" w:hAnsi="Arial" w:cs="Arial"/>
          <w:b/>
          <w:bCs/>
          <w:spacing w:val="-1"/>
        </w:rPr>
      </w:pPr>
      <w:r w:rsidRPr="00C45907">
        <w:rPr>
          <w:rFonts w:ascii="Arial" w:hAnsi="Arial" w:cs="Arial"/>
          <w:b/>
          <w:bCs/>
          <w:spacing w:val="-1"/>
        </w:rPr>
        <w:t>Program Specific Requirements</w:t>
      </w:r>
    </w:p>
    <w:p w14:paraId="2F5093E6" w14:textId="4DC8896C" w:rsidR="00C45907" w:rsidRDefault="00C45907" w:rsidP="00251FBD">
      <w:pPr>
        <w:pStyle w:val="BodyText"/>
        <w:tabs>
          <w:tab w:val="left" w:pos="839"/>
        </w:tabs>
        <w:kinsoku w:val="0"/>
        <w:overflowPunct w:val="0"/>
        <w:spacing w:after="0" w:line="240" w:lineRule="auto"/>
        <w:ind w:right="199"/>
        <w:rPr>
          <w:rFonts w:ascii="Arial" w:hAnsi="Arial" w:cs="Arial"/>
          <w:spacing w:val="-1"/>
        </w:rPr>
      </w:pPr>
    </w:p>
    <w:p w14:paraId="74874D8F" w14:textId="25354D66" w:rsidR="006D306D" w:rsidRDefault="00C45907" w:rsidP="00251FBD">
      <w:pPr>
        <w:pStyle w:val="BodyText"/>
        <w:tabs>
          <w:tab w:val="left" w:pos="839"/>
        </w:tabs>
        <w:kinsoku w:val="0"/>
        <w:overflowPunct w:val="0"/>
        <w:spacing w:after="0" w:line="240" w:lineRule="auto"/>
        <w:ind w:right="199"/>
        <w:rPr>
          <w:rFonts w:ascii="Arial" w:hAnsi="Arial" w:cs="Arial"/>
          <w:spacing w:val="-1"/>
        </w:rPr>
      </w:pPr>
      <w:r>
        <w:rPr>
          <w:rFonts w:ascii="Arial" w:hAnsi="Arial" w:cs="Arial"/>
          <w:spacing w:val="-1"/>
        </w:rPr>
        <w:t>The following programs may provide telehealth services as outlined below:</w:t>
      </w:r>
    </w:p>
    <w:p w14:paraId="67285E7C" w14:textId="77777777" w:rsidR="006D306D" w:rsidRPr="00645B44" w:rsidRDefault="006D306D" w:rsidP="00251FBD">
      <w:pPr>
        <w:pStyle w:val="BodyText"/>
        <w:tabs>
          <w:tab w:val="left" w:pos="839"/>
        </w:tabs>
        <w:kinsoku w:val="0"/>
        <w:overflowPunct w:val="0"/>
        <w:spacing w:after="0" w:line="240" w:lineRule="auto"/>
        <w:ind w:right="199"/>
        <w:rPr>
          <w:rFonts w:ascii="Arial" w:hAnsi="Arial" w:cs="Arial"/>
          <w:spacing w:val="-1"/>
        </w:rPr>
      </w:pPr>
    </w:p>
    <w:p w14:paraId="3A4F3F76" w14:textId="77777777" w:rsidR="00974000" w:rsidRPr="00C45907" w:rsidRDefault="00974000" w:rsidP="00645B44">
      <w:pPr>
        <w:pStyle w:val="ListParagraph"/>
        <w:numPr>
          <w:ilvl w:val="0"/>
          <w:numId w:val="29"/>
        </w:numPr>
        <w:autoSpaceDE w:val="0"/>
        <w:autoSpaceDN w:val="0"/>
        <w:adjustRightInd w:val="0"/>
        <w:spacing w:after="0" w:line="240" w:lineRule="auto"/>
        <w:rPr>
          <w:rFonts w:ascii="Arial" w:hAnsi="Arial" w:cs="Arial"/>
          <w:color w:val="000000"/>
          <w:sz w:val="23"/>
          <w:szCs w:val="23"/>
        </w:rPr>
      </w:pPr>
      <w:r w:rsidRPr="00645B44">
        <w:rPr>
          <w:rFonts w:ascii="Arial" w:hAnsi="Arial" w:cs="Arial"/>
          <w:b/>
          <w:bCs/>
          <w:i/>
          <w:iCs/>
          <w:color w:val="000000"/>
          <w:sz w:val="23"/>
          <w:szCs w:val="23"/>
        </w:rPr>
        <w:t xml:space="preserve">Drug Medi-Cal Organized Delivery System: </w:t>
      </w:r>
    </w:p>
    <w:p w14:paraId="565F2F13" w14:textId="77777777" w:rsidR="00C45907" w:rsidRPr="00866730" w:rsidRDefault="00C45907" w:rsidP="00866730">
      <w:pPr>
        <w:pStyle w:val="ListParagraph"/>
        <w:numPr>
          <w:ilvl w:val="0"/>
          <w:numId w:val="33"/>
        </w:numPr>
        <w:autoSpaceDE w:val="0"/>
        <w:autoSpaceDN w:val="0"/>
        <w:adjustRightInd w:val="0"/>
        <w:spacing w:after="0"/>
        <w:ind w:left="1080" w:hanging="270"/>
        <w:rPr>
          <w:rFonts w:ascii="Arial" w:hAnsi="Arial" w:cs="Arial"/>
          <w:color w:val="000000"/>
        </w:rPr>
      </w:pPr>
      <w:r w:rsidRPr="00866730">
        <w:rPr>
          <w:rFonts w:ascii="Arial" w:hAnsi="Arial" w:cs="Arial"/>
          <w:color w:val="000000"/>
        </w:rPr>
        <w:t xml:space="preserve">The initial clinical assessment and establishment of a new patient relationship, including any determination of diagnosis, medical necessity, and/or level of care may be delivered through synchronous video interaction. </w:t>
      </w:r>
    </w:p>
    <w:p w14:paraId="61B8E5A4" w14:textId="720FF6D2" w:rsidR="00C45907" w:rsidRPr="00866730" w:rsidRDefault="00C4355B" w:rsidP="00866730">
      <w:pPr>
        <w:pStyle w:val="ListParagraph"/>
        <w:numPr>
          <w:ilvl w:val="0"/>
          <w:numId w:val="33"/>
        </w:numPr>
        <w:autoSpaceDE w:val="0"/>
        <w:autoSpaceDN w:val="0"/>
        <w:adjustRightInd w:val="0"/>
        <w:spacing w:after="0"/>
        <w:ind w:left="1080" w:hanging="270"/>
        <w:rPr>
          <w:rFonts w:ascii="Arial" w:hAnsi="Arial" w:cs="Arial"/>
          <w:color w:val="000000"/>
        </w:rPr>
      </w:pPr>
      <w:r w:rsidRPr="00866730">
        <w:rPr>
          <w:rFonts w:ascii="Arial" w:hAnsi="Arial" w:cs="Arial"/>
          <w:color w:val="000000"/>
        </w:rPr>
        <w:t>The initial clinical assessment and establishment of a new patient relationship, including any determination of diagnosis and/or medical necessity, shall only be delivered through synchronous audio-only interaction only in situations where the member uses audio-only interactions or attests they do not have access to video.</w:t>
      </w:r>
      <w:r w:rsidR="00C45907" w:rsidRPr="00866730">
        <w:rPr>
          <w:rFonts w:ascii="Arial" w:hAnsi="Arial" w:cs="Arial"/>
          <w:color w:val="000000"/>
        </w:rPr>
        <w:t xml:space="preserve"> </w:t>
      </w:r>
    </w:p>
    <w:p w14:paraId="7C2A6BE5" w14:textId="77777777" w:rsidR="00C45907" w:rsidRPr="00866730" w:rsidRDefault="00C45907" w:rsidP="00866730">
      <w:pPr>
        <w:pStyle w:val="ListParagraph"/>
        <w:numPr>
          <w:ilvl w:val="0"/>
          <w:numId w:val="33"/>
        </w:numPr>
        <w:autoSpaceDE w:val="0"/>
        <w:autoSpaceDN w:val="0"/>
        <w:adjustRightInd w:val="0"/>
        <w:spacing w:after="0"/>
        <w:ind w:left="1080" w:hanging="270"/>
        <w:rPr>
          <w:rFonts w:ascii="Arial" w:hAnsi="Arial" w:cs="Arial"/>
          <w:color w:val="000000"/>
        </w:rPr>
      </w:pPr>
      <w:r w:rsidRPr="00866730">
        <w:rPr>
          <w:rFonts w:ascii="Arial" w:hAnsi="Arial" w:cs="Arial"/>
          <w:color w:val="000000"/>
        </w:rPr>
        <w:t>Licensed providers and non-licensed staff may deliver services through telehealth, as long as the service is within their scope of practice.</w:t>
      </w:r>
      <w:r w:rsidRPr="00866730">
        <w:t xml:space="preserve"> </w:t>
      </w:r>
    </w:p>
    <w:p w14:paraId="43B0BBDB" w14:textId="77777777" w:rsidR="00C45907" w:rsidRPr="00866730" w:rsidRDefault="00C45907" w:rsidP="00866730">
      <w:pPr>
        <w:pStyle w:val="ListParagraph"/>
        <w:numPr>
          <w:ilvl w:val="0"/>
          <w:numId w:val="33"/>
        </w:numPr>
        <w:autoSpaceDE w:val="0"/>
        <w:autoSpaceDN w:val="0"/>
        <w:adjustRightInd w:val="0"/>
        <w:spacing w:after="0"/>
        <w:ind w:left="1080" w:hanging="270"/>
        <w:rPr>
          <w:rFonts w:ascii="Arial" w:hAnsi="Arial" w:cs="Arial"/>
          <w:color w:val="000000"/>
        </w:rPr>
      </w:pPr>
      <w:r w:rsidRPr="00866730">
        <w:rPr>
          <w:rFonts w:ascii="Arial" w:hAnsi="Arial" w:cs="Arial"/>
          <w:color w:val="000000"/>
        </w:rPr>
        <w:t>Covered DMC-ODS services may be delivered through telehealth when those services meet the standard of care. The group size limit still applies for group</w:t>
      </w:r>
      <w:r w:rsidRPr="00866730">
        <w:t xml:space="preserve"> </w:t>
      </w:r>
      <w:r w:rsidRPr="00866730">
        <w:rPr>
          <w:rFonts w:ascii="Arial" w:hAnsi="Arial" w:cs="Arial"/>
          <w:color w:val="000000"/>
        </w:rPr>
        <w:t xml:space="preserve">counseling provided via telehealth. </w:t>
      </w:r>
    </w:p>
    <w:p w14:paraId="4AD2A8A2" w14:textId="3ABBA5F5" w:rsidR="00C45907" w:rsidRPr="00866730" w:rsidRDefault="00C45907" w:rsidP="00866730">
      <w:pPr>
        <w:pStyle w:val="ListParagraph"/>
        <w:numPr>
          <w:ilvl w:val="0"/>
          <w:numId w:val="33"/>
        </w:numPr>
        <w:autoSpaceDE w:val="0"/>
        <w:autoSpaceDN w:val="0"/>
        <w:adjustRightInd w:val="0"/>
        <w:spacing w:after="0"/>
        <w:ind w:left="1080" w:hanging="270"/>
        <w:rPr>
          <w:rFonts w:ascii="Arial" w:hAnsi="Arial" w:cs="Arial"/>
          <w:color w:val="000000"/>
        </w:rPr>
      </w:pPr>
      <w:r w:rsidRPr="00866730">
        <w:rPr>
          <w:rFonts w:ascii="Arial" w:hAnsi="Arial" w:cs="Arial"/>
          <w:color w:val="000000"/>
        </w:rPr>
        <w:t xml:space="preserve">Certain services, such as residential services, require a clearly established site for services and in-person contact with a </w:t>
      </w:r>
      <w:r w:rsidR="00697834" w:rsidRPr="00866730">
        <w:rPr>
          <w:rFonts w:ascii="Arial" w:hAnsi="Arial" w:cs="Arial"/>
          <w:color w:val="000000"/>
        </w:rPr>
        <w:t>member</w:t>
      </w:r>
      <w:r w:rsidRPr="00866730">
        <w:rPr>
          <w:rFonts w:ascii="Arial" w:hAnsi="Arial" w:cs="Arial"/>
          <w:color w:val="000000"/>
        </w:rPr>
        <w:t xml:space="preserve"> in order to be claimed. However, California’s State Plan does not require that all components of these services be provided in-person. (For example, services can be provided via telehealth for a patient quarantined in their room in a residential facility due to illness.)</w:t>
      </w:r>
    </w:p>
    <w:p w14:paraId="41B5DD18" w14:textId="77777777" w:rsidR="00974000" w:rsidRPr="00974000" w:rsidRDefault="00974000" w:rsidP="00974000">
      <w:pPr>
        <w:autoSpaceDE w:val="0"/>
        <w:autoSpaceDN w:val="0"/>
        <w:adjustRightInd w:val="0"/>
        <w:spacing w:after="0" w:line="240" w:lineRule="auto"/>
        <w:rPr>
          <w:rFonts w:ascii="Arial" w:hAnsi="Arial" w:cs="Arial"/>
          <w:color w:val="323232"/>
          <w:sz w:val="23"/>
          <w:szCs w:val="23"/>
        </w:rPr>
      </w:pPr>
    </w:p>
    <w:p w14:paraId="78EFAE38" w14:textId="77777777" w:rsidR="00A34D3F" w:rsidRPr="00A34D3F" w:rsidRDefault="00A34D3F" w:rsidP="00A34D3F">
      <w:pPr>
        <w:pStyle w:val="ListParagraph"/>
        <w:numPr>
          <w:ilvl w:val="0"/>
          <w:numId w:val="29"/>
        </w:numPr>
        <w:autoSpaceDE w:val="0"/>
        <w:autoSpaceDN w:val="0"/>
        <w:adjustRightInd w:val="0"/>
        <w:spacing w:after="0" w:line="240" w:lineRule="auto"/>
        <w:rPr>
          <w:rFonts w:ascii="Arial" w:hAnsi="Arial" w:cs="Arial"/>
          <w:color w:val="000000"/>
          <w:sz w:val="23"/>
          <w:szCs w:val="23"/>
        </w:rPr>
      </w:pPr>
      <w:r w:rsidRPr="00A34D3F">
        <w:rPr>
          <w:rFonts w:ascii="Arial" w:hAnsi="Arial" w:cs="Arial"/>
          <w:b/>
          <w:bCs/>
          <w:i/>
          <w:iCs/>
          <w:color w:val="000000"/>
          <w:sz w:val="23"/>
          <w:szCs w:val="23"/>
        </w:rPr>
        <w:t xml:space="preserve">Specialty Mental Health Services: </w:t>
      </w:r>
    </w:p>
    <w:p w14:paraId="0FCFBB12" w14:textId="77777777" w:rsidR="00C45907" w:rsidRPr="00866730" w:rsidRDefault="00C45907" w:rsidP="00866730">
      <w:pPr>
        <w:pStyle w:val="ListParagraph"/>
        <w:numPr>
          <w:ilvl w:val="0"/>
          <w:numId w:val="34"/>
        </w:numPr>
        <w:autoSpaceDE w:val="0"/>
        <w:autoSpaceDN w:val="0"/>
        <w:adjustRightInd w:val="0"/>
        <w:spacing w:after="0"/>
        <w:ind w:left="1080" w:hanging="270"/>
        <w:rPr>
          <w:rFonts w:ascii="Arial" w:hAnsi="Arial" w:cs="Arial"/>
          <w:color w:val="000000"/>
        </w:rPr>
      </w:pPr>
      <w:r w:rsidRPr="00866730">
        <w:rPr>
          <w:rFonts w:ascii="Arial" w:hAnsi="Arial" w:cs="Arial"/>
          <w:color w:val="000000"/>
        </w:rPr>
        <w:t xml:space="preserve">The initial clinical assessment and establishment of a new patient relationship, including any determination of diagnosis and/or medical necessity, may be delivered through synchronous video interaction. </w:t>
      </w:r>
    </w:p>
    <w:p w14:paraId="3FFF9009" w14:textId="43B18C51" w:rsidR="00C45907" w:rsidRPr="00866730" w:rsidRDefault="00C45907" w:rsidP="00866730">
      <w:pPr>
        <w:pStyle w:val="ListParagraph"/>
        <w:numPr>
          <w:ilvl w:val="0"/>
          <w:numId w:val="34"/>
        </w:numPr>
        <w:autoSpaceDE w:val="0"/>
        <w:autoSpaceDN w:val="0"/>
        <w:adjustRightInd w:val="0"/>
        <w:spacing w:after="0"/>
        <w:ind w:left="1080" w:hanging="270"/>
        <w:rPr>
          <w:rFonts w:ascii="Arial" w:hAnsi="Arial" w:cs="Arial"/>
          <w:color w:val="000000"/>
        </w:rPr>
      </w:pPr>
      <w:bookmarkStart w:id="0" w:name="_Hlk149594495"/>
      <w:r w:rsidRPr="00866730">
        <w:rPr>
          <w:rFonts w:ascii="Arial" w:hAnsi="Arial" w:cs="Arial"/>
          <w:color w:val="000000"/>
        </w:rPr>
        <w:t>The initial clinical assessment and establishment of a new patient relationship, including any determination of diagnosis and/or medical necessity, shall only be delivered through synchronous audio-only interaction only in</w:t>
      </w:r>
      <w:r w:rsidR="00C4355B" w:rsidRPr="00866730">
        <w:rPr>
          <w:rFonts w:ascii="Arial" w:hAnsi="Arial" w:cs="Arial"/>
          <w:color w:val="000000"/>
        </w:rPr>
        <w:t xml:space="preserve"> situations where the member uses audio-only interactions or attests they do not have access to video.</w:t>
      </w:r>
    </w:p>
    <w:bookmarkEnd w:id="0"/>
    <w:p w14:paraId="1E89366E" w14:textId="77777777" w:rsidR="00C45907" w:rsidRPr="00866730" w:rsidRDefault="00C45907" w:rsidP="00866730">
      <w:pPr>
        <w:pStyle w:val="ListParagraph"/>
        <w:numPr>
          <w:ilvl w:val="0"/>
          <w:numId w:val="34"/>
        </w:numPr>
        <w:autoSpaceDE w:val="0"/>
        <w:autoSpaceDN w:val="0"/>
        <w:adjustRightInd w:val="0"/>
        <w:spacing w:after="0"/>
        <w:ind w:left="1080" w:hanging="270"/>
        <w:rPr>
          <w:rFonts w:ascii="Arial" w:hAnsi="Arial" w:cs="Arial"/>
          <w:color w:val="000000"/>
        </w:rPr>
      </w:pPr>
      <w:r w:rsidRPr="00866730">
        <w:rPr>
          <w:rFonts w:ascii="Arial" w:hAnsi="Arial" w:cs="Arial"/>
          <w:color w:val="000000"/>
        </w:rPr>
        <w:t xml:space="preserve">Covered SMHS may be delivered through telehealth when those services meet the standard of care. </w:t>
      </w:r>
    </w:p>
    <w:p w14:paraId="332DF2B2" w14:textId="77777777" w:rsidR="00C45907" w:rsidRPr="00866730" w:rsidRDefault="00C45907" w:rsidP="00866730">
      <w:pPr>
        <w:pStyle w:val="ListParagraph"/>
        <w:numPr>
          <w:ilvl w:val="0"/>
          <w:numId w:val="34"/>
        </w:numPr>
        <w:autoSpaceDE w:val="0"/>
        <w:autoSpaceDN w:val="0"/>
        <w:adjustRightInd w:val="0"/>
        <w:spacing w:after="0"/>
        <w:ind w:left="1080" w:hanging="270"/>
        <w:rPr>
          <w:rFonts w:ascii="Arial" w:hAnsi="Arial" w:cs="Arial"/>
          <w:color w:val="000000"/>
        </w:rPr>
      </w:pPr>
      <w:r w:rsidRPr="00866730">
        <w:rPr>
          <w:rFonts w:ascii="Arial" w:hAnsi="Arial" w:cs="Arial"/>
          <w:color w:val="000000"/>
        </w:rPr>
        <w:t xml:space="preserve">Licensed providers and non-licensed staff may provide services via telehealth, as long as the service is within their scope of practice. </w:t>
      </w:r>
    </w:p>
    <w:p w14:paraId="5421171E" w14:textId="6BF507F5" w:rsidR="00A34D3F" w:rsidRPr="00866730" w:rsidRDefault="00C45907" w:rsidP="00866730">
      <w:pPr>
        <w:pStyle w:val="ListParagraph"/>
        <w:numPr>
          <w:ilvl w:val="0"/>
          <w:numId w:val="34"/>
        </w:numPr>
        <w:autoSpaceDE w:val="0"/>
        <w:autoSpaceDN w:val="0"/>
        <w:adjustRightInd w:val="0"/>
        <w:spacing w:after="0"/>
        <w:ind w:left="1080" w:hanging="270"/>
        <w:rPr>
          <w:rFonts w:ascii="Arial" w:hAnsi="Arial" w:cs="Arial"/>
          <w:color w:val="000000"/>
        </w:rPr>
      </w:pPr>
      <w:r w:rsidRPr="00866730">
        <w:rPr>
          <w:rFonts w:ascii="Arial" w:hAnsi="Arial" w:cs="Arial"/>
          <w:color w:val="000000"/>
        </w:rPr>
        <w:t xml:space="preserve">Certain services, such as crisis stabilization, day rehabilitation, day treatment intensive, psychiatric health facility services, inpatient psychiatric hospital services, crisis residential treatment services, and adult residential treatment services, require a clearly established site for services and require some in person contact between facility staff and a beneficiary to be claimed. However, California’s State Plan does not require that all components of </w:t>
      </w:r>
      <w:r w:rsidRPr="00866730">
        <w:rPr>
          <w:rFonts w:ascii="Arial" w:hAnsi="Arial" w:cs="Arial"/>
          <w:color w:val="000000"/>
        </w:rPr>
        <w:lastRenderedPageBreak/>
        <w:t>these services be provided in-person (For example, services can be provided via telehealth for a patient quarantined in their room due to illness).</w:t>
      </w:r>
    </w:p>
    <w:p w14:paraId="7EEC233F" w14:textId="77777777" w:rsidR="00C4355B" w:rsidRPr="00A34D3F" w:rsidRDefault="00C4355B" w:rsidP="00C4355B">
      <w:pPr>
        <w:pStyle w:val="ListParagraph"/>
        <w:autoSpaceDE w:val="0"/>
        <w:autoSpaceDN w:val="0"/>
        <w:adjustRightInd w:val="0"/>
        <w:spacing w:after="0" w:line="240" w:lineRule="auto"/>
        <w:ind w:left="1440"/>
        <w:rPr>
          <w:rFonts w:ascii="Arial" w:hAnsi="Arial" w:cs="Arial"/>
          <w:color w:val="000000"/>
          <w:sz w:val="23"/>
          <w:szCs w:val="23"/>
        </w:rPr>
      </w:pPr>
    </w:p>
    <w:p w14:paraId="1480CD97" w14:textId="00CDC5AB" w:rsidR="00A34D3F" w:rsidRPr="00866730" w:rsidRDefault="00A34D3F" w:rsidP="00866730">
      <w:pPr>
        <w:pStyle w:val="BodyText"/>
        <w:numPr>
          <w:ilvl w:val="0"/>
          <w:numId w:val="29"/>
        </w:numPr>
        <w:tabs>
          <w:tab w:val="left" w:pos="840"/>
        </w:tabs>
        <w:kinsoku w:val="0"/>
        <w:overflowPunct w:val="0"/>
        <w:spacing w:after="0"/>
        <w:ind w:right="199"/>
        <w:rPr>
          <w:rFonts w:ascii="Arial" w:hAnsi="Arial" w:cs="Arial"/>
          <w:spacing w:val="-1"/>
        </w:rPr>
      </w:pPr>
      <w:r w:rsidRPr="00645B44">
        <w:rPr>
          <w:rFonts w:ascii="Arial" w:hAnsi="Arial" w:cs="Arial"/>
          <w:b/>
          <w:bCs/>
          <w:i/>
          <w:iCs/>
          <w:sz w:val="23"/>
          <w:szCs w:val="23"/>
        </w:rPr>
        <w:t xml:space="preserve">Mental Health Services Act (MHSA): </w:t>
      </w:r>
      <w:r w:rsidR="00C4355B" w:rsidRPr="00866730">
        <w:rPr>
          <w:rFonts w:ascii="Arial" w:hAnsi="Arial" w:cs="Arial"/>
        </w:rPr>
        <w:t>Sacramento County</w:t>
      </w:r>
      <w:r w:rsidRPr="00866730">
        <w:rPr>
          <w:rFonts w:ascii="Arial" w:hAnsi="Arial" w:cs="Arial"/>
        </w:rPr>
        <w:t xml:space="preserve"> may use MHSA funding to pay for services provided via telehealth or telephone as long as the services provided are consistent with the MHSA requirements and cannot be covered by any other source of funding. Counties that use MHSA funds to pay for SMHS </w:t>
      </w:r>
      <w:r w:rsidR="009F21BB" w:rsidRPr="00866730">
        <w:rPr>
          <w:rFonts w:ascii="Arial" w:hAnsi="Arial" w:cs="Arial"/>
        </w:rPr>
        <w:t xml:space="preserve">must follow the Medi-Cal guidance for telehealth services. </w:t>
      </w:r>
    </w:p>
    <w:p w14:paraId="2C5BDEB7" w14:textId="77777777" w:rsidR="00A34D3F" w:rsidRPr="00866730" w:rsidRDefault="00A34D3F" w:rsidP="00866730">
      <w:pPr>
        <w:pStyle w:val="BodyText"/>
        <w:tabs>
          <w:tab w:val="left" w:pos="840"/>
        </w:tabs>
        <w:kinsoku w:val="0"/>
        <w:overflowPunct w:val="0"/>
        <w:spacing w:after="0"/>
        <w:ind w:left="720" w:right="199"/>
        <w:rPr>
          <w:rFonts w:ascii="Arial" w:hAnsi="Arial" w:cs="Arial"/>
          <w:spacing w:val="-1"/>
        </w:rPr>
      </w:pPr>
    </w:p>
    <w:p w14:paraId="5B7BE98C" w14:textId="77777777" w:rsidR="00A34D3F" w:rsidRDefault="00A34D3F" w:rsidP="00866730">
      <w:pPr>
        <w:pStyle w:val="BodyText"/>
        <w:numPr>
          <w:ilvl w:val="0"/>
          <w:numId w:val="29"/>
        </w:numPr>
        <w:tabs>
          <w:tab w:val="left" w:pos="840"/>
        </w:tabs>
        <w:kinsoku w:val="0"/>
        <w:overflowPunct w:val="0"/>
        <w:spacing w:after="0"/>
        <w:ind w:right="199"/>
        <w:rPr>
          <w:rFonts w:ascii="Arial" w:hAnsi="Arial" w:cs="Arial"/>
          <w:spacing w:val="-1"/>
        </w:rPr>
      </w:pPr>
      <w:r w:rsidRPr="00A34D3F">
        <w:rPr>
          <w:rFonts w:ascii="Arial" w:hAnsi="Arial" w:cs="Arial"/>
          <w:b/>
          <w:bCs/>
          <w:spacing w:val="-1"/>
        </w:rPr>
        <w:t xml:space="preserve">5150 Evaluations and 5151 Assessments: </w:t>
      </w:r>
      <w:r w:rsidRPr="00A34D3F">
        <w:rPr>
          <w:rFonts w:ascii="Arial" w:hAnsi="Arial" w:cs="Arial"/>
          <w:spacing w:val="-1"/>
        </w:rPr>
        <w:t>W&amp;I 5150 evaluations and 5151 assessments may be performed by authorized providers face-to-face via telehealth as per W&amp;I 5008(a) and W&amp;I 5151(b). This may include releases from involuntary holds for evaluation and treatment, as appropriate. These services are Medi-Cal reimbursable regardless of whether they are provided in person or through telehealth as long as the individual is Medi-Cal eligible, the service is Medi-Cal covered, and all Medi-Cal requirements are met. This assessment shall be made face-to-face either in person or by synchronous interaction through a mode of telehealth that utilizes both audio and visual components.</w:t>
      </w:r>
    </w:p>
    <w:p w14:paraId="3BBB7C3F" w14:textId="77777777" w:rsidR="00A34D3F" w:rsidRDefault="00A34D3F" w:rsidP="00645B44">
      <w:pPr>
        <w:pStyle w:val="ListParagraph"/>
        <w:rPr>
          <w:rFonts w:ascii="Arial" w:hAnsi="Arial" w:cs="Arial"/>
          <w:spacing w:val="-1"/>
        </w:rPr>
      </w:pPr>
    </w:p>
    <w:p w14:paraId="15C751B4" w14:textId="64D0073C" w:rsidR="0084755A" w:rsidRPr="00D4711B" w:rsidRDefault="00EF1114" w:rsidP="00D4711B">
      <w:pPr>
        <w:pStyle w:val="Heading1"/>
      </w:pPr>
      <w:r w:rsidRPr="00D4711B">
        <w:t>PROCEDURE:</w:t>
      </w:r>
    </w:p>
    <w:p w14:paraId="259C472F" w14:textId="3B9D645D" w:rsidR="00052A3A" w:rsidRPr="00EF1114" w:rsidRDefault="00052A3A" w:rsidP="00574997">
      <w:pPr>
        <w:pStyle w:val="BodyText"/>
        <w:widowControl w:val="0"/>
        <w:tabs>
          <w:tab w:val="left" w:pos="1776"/>
        </w:tabs>
        <w:kinsoku w:val="0"/>
        <w:overflowPunct w:val="0"/>
        <w:autoSpaceDE w:val="0"/>
        <w:autoSpaceDN w:val="0"/>
        <w:adjustRightInd w:val="0"/>
        <w:spacing w:after="0" w:line="240" w:lineRule="auto"/>
        <w:ind w:left="450" w:right="197"/>
        <w:jc w:val="both"/>
        <w:rPr>
          <w:rFonts w:ascii="Arial" w:hAnsi="Arial" w:cs="Arial"/>
          <w:b/>
          <w:bCs/>
        </w:rPr>
      </w:pPr>
      <w:r w:rsidRPr="00EF1114">
        <w:rPr>
          <w:rFonts w:ascii="Arial" w:hAnsi="Arial" w:cs="Arial"/>
          <w:b/>
          <w:bCs/>
          <w:spacing w:val="-1"/>
        </w:rPr>
        <w:t xml:space="preserve">Determining clinical appropriateness for </w:t>
      </w:r>
      <w:r w:rsidR="00AF429B" w:rsidRPr="00EF1114">
        <w:rPr>
          <w:rFonts w:ascii="Arial" w:hAnsi="Arial" w:cs="Arial"/>
          <w:b/>
          <w:bCs/>
          <w:spacing w:val="-1"/>
        </w:rPr>
        <w:t>telehealth</w:t>
      </w:r>
    </w:p>
    <w:p w14:paraId="7763A56C" w14:textId="77777777" w:rsidR="005C7736" w:rsidRDefault="00052A3A" w:rsidP="00866730">
      <w:pPr>
        <w:numPr>
          <w:ilvl w:val="0"/>
          <w:numId w:val="18"/>
        </w:numPr>
        <w:suppressAutoHyphens/>
        <w:autoSpaceDN w:val="0"/>
        <w:spacing w:after="120"/>
        <w:jc w:val="both"/>
        <w:textAlignment w:val="baseline"/>
        <w:rPr>
          <w:rFonts w:ascii="Arial" w:eastAsia="Times New Roman" w:hAnsi="Arial" w:cs="Arial"/>
        </w:rPr>
      </w:pPr>
      <w:r w:rsidRPr="0042221B">
        <w:rPr>
          <w:rFonts w:ascii="Arial" w:eastAsia="Times New Roman" w:hAnsi="Arial" w:cs="Arial"/>
        </w:rPr>
        <w:t xml:space="preserve">The client’s treating clinician may recommend to the supervisor a client not receive telepsychiatry services due to certain clinical features that are contraindicative for this type of service.  </w:t>
      </w:r>
    </w:p>
    <w:p w14:paraId="44CE07C9" w14:textId="77777777" w:rsidR="00052A3A" w:rsidRPr="00AE4780" w:rsidRDefault="00052A3A" w:rsidP="00866730">
      <w:pPr>
        <w:numPr>
          <w:ilvl w:val="0"/>
          <w:numId w:val="18"/>
        </w:numPr>
        <w:suppressAutoHyphens/>
        <w:autoSpaceDN w:val="0"/>
        <w:spacing w:after="120"/>
        <w:jc w:val="both"/>
        <w:textAlignment w:val="baseline"/>
        <w:rPr>
          <w:rFonts w:ascii="Arial" w:eastAsia="Times New Roman" w:hAnsi="Arial" w:cs="Arial"/>
        </w:rPr>
      </w:pPr>
      <w:r w:rsidRPr="00AE4780">
        <w:rPr>
          <w:rFonts w:ascii="Arial" w:eastAsia="Times New Roman" w:hAnsi="Arial" w:cs="Arial"/>
        </w:rPr>
        <w:t xml:space="preserve">Examples of clinical reasons clients may not be appropriate for telepsychiatry include: exceptional paranoia; delusions related to “electronic devices”, reports of “being monitored” or similar schizoid or psychotic symptoms that might interfere with the therapeutic milieu; symptoms or issues with the invasiveness of the process that might aggravate or cause regression or de-compensation.  </w:t>
      </w:r>
    </w:p>
    <w:p w14:paraId="2F0D850F" w14:textId="77777777" w:rsidR="00052A3A" w:rsidRPr="00033998" w:rsidRDefault="00052A3A" w:rsidP="00866730">
      <w:pPr>
        <w:numPr>
          <w:ilvl w:val="0"/>
          <w:numId w:val="18"/>
        </w:numPr>
        <w:suppressAutoHyphens/>
        <w:autoSpaceDN w:val="0"/>
        <w:spacing w:after="120"/>
        <w:jc w:val="both"/>
        <w:textAlignment w:val="baseline"/>
        <w:rPr>
          <w:rFonts w:ascii="Arial" w:eastAsia="Times New Roman" w:hAnsi="Arial" w:cs="Arial"/>
        </w:rPr>
      </w:pPr>
      <w:r w:rsidRPr="00386843">
        <w:rPr>
          <w:rFonts w:ascii="Arial" w:hAnsi="Arial" w:cs="Arial"/>
        </w:rPr>
        <w:t>Sensory</w:t>
      </w:r>
      <w:r w:rsidRPr="00386843">
        <w:rPr>
          <w:rFonts w:ascii="Arial" w:hAnsi="Arial" w:cs="Arial"/>
          <w:spacing w:val="12"/>
        </w:rPr>
        <w:t xml:space="preserve"> </w:t>
      </w:r>
      <w:r w:rsidRPr="00386843">
        <w:rPr>
          <w:rFonts w:ascii="Arial" w:hAnsi="Arial" w:cs="Arial"/>
        </w:rPr>
        <w:t>Acuity:</w:t>
      </w:r>
      <w:r w:rsidRPr="00386843">
        <w:rPr>
          <w:rFonts w:ascii="Arial" w:hAnsi="Arial" w:cs="Arial"/>
          <w:spacing w:val="12"/>
        </w:rPr>
        <w:t xml:space="preserve"> </w:t>
      </w:r>
      <w:r w:rsidRPr="00386843">
        <w:rPr>
          <w:rFonts w:ascii="Arial" w:hAnsi="Arial" w:cs="Arial"/>
        </w:rPr>
        <w:t>Clients</w:t>
      </w:r>
      <w:r w:rsidRPr="00386843">
        <w:rPr>
          <w:rFonts w:ascii="Arial" w:hAnsi="Arial" w:cs="Arial"/>
          <w:spacing w:val="12"/>
        </w:rPr>
        <w:t xml:space="preserve"> </w:t>
      </w:r>
      <w:r w:rsidRPr="00386843">
        <w:rPr>
          <w:rFonts w:ascii="Arial" w:hAnsi="Arial" w:cs="Arial"/>
        </w:rPr>
        <w:t>must</w:t>
      </w:r>
      <w:r w:rsidRPr="00386843">
        <w:rPr>
          <w:rFonts w:ascii="Arial" w:hAnsi="Arial" w:cs="Arial"/>
          <w:spacing w:val="12"/>
        </w:rPr>
        <w:t xml:space="preserve"> </w:t>
      </w:r>
      <w:r w:rsidRPr="00386843">
        <w:rPr>
          <w:rFonts w:ascii="Arial" w:hAnsi="Arial" w:cs="Arial"/>
        </w:rPr>
        <w:t>have</w:t>
      </w:r>
      <w:r w:rsidRPr="00386843">
        <w:rPr>
          <w:rFonts w:ascii="Arial" w:hAnsi="Arial" w:cs="Arial"/>
          <w:spacing w:val="12"/>
        </w:rPr>
        <w:t xml:space="preserve"> </w:t>
      </w:r>
      <w:r w:rsidRPr="00386843">
        <w:rPr>
          <w:rFonts w:ascii="Arial" w:hAnsi="Arial" w:cs="Arial"/>
        </w:rPr>
        <w:t>sufficient</w:t>
      </w:r>
      <w:r w:rsidRPr="00386843">
        <w:rPr>
          <w:rFonts w:ascii="Arial" w:hAnsi="Arial" w:cs="Arial"/>
          <w:spacing w:val="12"/>
        </w:rPr>
        <w:t xml:space="preserve"> </w:t>
      </w:r>
      <w:r w:rsidRPr="00386843">
        <w:rPr>
          <w:rFonts w:ascii="Arial" w:hAnsi="Arial" w:cs="Arial"/>
        </w:rPr>
        <w:t>sensory</w:t>
      </w:r>
      <w:r w:rsidRPr="00386843">
        <w:rPr>
          <w:rFonts w:ascii="Arial" w:hAnsi="Arial" w:cs="Arial"/>
          <w:spacing w:val="12"/>
        </w:rPr>
        <w:t xml:space="preserve"> </w:t>
      </w:r>
      <w:r w:rsidRPr="00386843">
        <w:rPr>
          <w:rFonts w:ascii="Arial" w:hAnsi="Arial" w:cs="Arial"/>
        </w:rPr>
        <w:t>acuity</w:t>
      </w:r>
      <w:r w:rsidRPr="00386843">
        <w:rPr>
          <w:rFonts w:ascii="Arial" w:hAnsi="Arial" w:cs="Arial"/>
          <w:spacing w:val="12"/>
        </w:rPr>
        <w:t xml:space="preserve"> </w:t>
      </w:r>
      <w:r w:rsidRPr="00386843">
        <w:rPr>
          <w:rFonts w:ascii="Arial" w:hAnsi="Arial" w:cs="Arial"/>
        </w:rPr>
        <w:t xml:space="preserve">to </w:t>
      </w:r>
      <w:r w:rsidRPr="00386843">
        <w:rPr>
          <w:rFonts w:ascii="Arial" w:hAnsi="Arial" w:cs="Arial"/>
          <w:spacing w:val="-1"/>
        </w:rPr>
        <w:t>permit</w:t>
      </w:r>
      <w:r w:rsidRPr="00386843">
        <w:rPr>
          <w:rFonts w:ascii="Arial" w:hAnsi="Arial" w:cs="Arial"/>
          <w:spacing w:val="42"/>
        </w:rPr>
        <w:t xml:space="preserve"> </w:t>
      </w:r>
      <w:r w:rsidRPr="00386843">
        <w:rPr>
          <w:rFonts w:ascii="Arial" w:hAnsi="Arial" w:cs="Arial"/>
          <w:spacing w:val="-1"/>
        </w:rPr>
        <w:t>meaningful</w:t>
      </w:r>
      <w:r w:rsidRPr="00386843">
        <w:rPr>
          <w:rFonts w:ascii="Arial" w:hAnsi="Arial" w:cs="Arial"/>
          <w:spacing w:val="43"/>
        </w:rPr>
        <w:t xml:space="preserve"> </w:t>
      </w:r>
      <w:r w:rsidRPr="00386843">
        <w:rPr>
          <w:rFonts w:ascii="Arial" w:hAnsi="Arial" w:cs="Arial"/>
          <w:spacing w:val="-1"/>
        </w:rPr>
        <w:t>perception</w:t>
      </w:r>
      <w:r w:rsidRPr="00386843">
        <w:rPr>
          <w:rFonts w:ascii="Arial" w:hAnsi="Arial" w:cs="Arial"/>
          <w:spacing w:val="43"/>
        </w:rPr>
        <w:t xml:space="preserve"> </w:t>
      </w:r>
      <w:r w:rsidRPr="00386843">
        <w:rPr>
          <w:rFonts w:ascii="Arial" w:hAnsi="Arial" w:cs="Arial"/>
          <w:spacing w:val="-1"/>
        </w:rPr>
        <w:t>of</w:t>
      </w:r>
      <w:r w:rsidRPr="00386843">
        <w:rPr>
          <w:rFonts w:ascii="Arial" w:hAnsi="Arial" w:cs="Arial"/>
          <w:spacing w:val="43"/>
        </w:rPr>
        <w:t xml:space="preserve"> </w:t>
      </w:r>
      <w:r w:rsidRPr="00386843">
        <w:rPr>
          <w:rFonts w:ascii="Arial" w:hAnsi="Arial" w:cs="Arial"/>
          <w:spacing w:val="-1"/>
        </w:rPr>
        <w:t>audio/video</w:t>
      </w:r>
      <w:r w:rsidRPr="00386843">
        <w:rPr>
          <w:rFonts w:ascii="Arial" w:hAnsi="Arial" w:cs="Arial"/>
          <w:spacing w:val="43"/>
        </w:rPr>
        <w:t xml:space="preserve"> </w:t>
      </w:r>
      <w:r w:rsidRPr="00386843">
        <w:rPr>
          <w:rFonts w:ascii="Arial" w:hAnsi="Arial" w:cs="Arial"/>
          <w:spacing w:val="-1"/>
        </w:rPr>
        <w:t>linkage</w:t>
      </w:r>
      <w:r w:rsidRPr="00386843">
        <w:rPr>
          <w:rFonts w:ascii="Arial" w:hAnsi="Arial" w:cs="Arial"/>
          <w:spacing w:val="43"/>
        </w:rPr>
        <w:t xml:space="preserve"> </w:t>
      </w:r>
      <w:r w:rsidRPr="00386843">
        <w:rPr>
          <w:rFonts w:ascii="Arial" w:hAnsi="Arial" w:cs="Arial"/>
          <w:spacing w:val="-1"/>
        </w:rPr>
        <w:t>signals,</w:t>
      </w:r>
      <w:r w:rsidRPr="00386843">
        <w:rPr>
          <w:rFonts w:ascii="Arial" w:hAnsi="Arial" w:cs="Arial"/>
          <w:spacing w:val="28"/>
        </w:rPr>
        <w:t xml:space="preserve"> </w:t>
      </w:r>
      <w:r w:rsidRPr="00386843">
        <w:rPr>
          <w:rFonts w:ascii="Arial" w:hAnsi="Arial" w:cs="Arial"/>
          <w:spacing w:val="-1"/>
        </w:rPr>
        <w:t>except</w:t>
      </w:r>
      <w:r w:rsidRPr="00386843">
        <w:rPr>
          <w:rFonts w:ascii="Arial" w:hAnsi="Arial" w:cs="Arial"/>
          <w:spacing w:val="42"/>
        </w:rPr>
        <w:t xml:space="preserve"> </w:t>
      </w:r>
      <w:r w:rsidRPr="00386843">
        <w:rPr>
          <w:rFonts w:ascii="Arial" w:hAnsi="Arial" w:cs="Arial"/>
          <w:spacing w:val="-1"/>
        </w:rPr>
        <w:t>in</w:t>
      </w:r>
      <w:r w:rsidRPr="00386843">
        <w:rPr>
          <w:rFonts w:ascii="Arial" w:hAnsi="Arial" w:cs="Arial"/>
          <w:spacing w:val="43"/>
        </w:rPr>
        <w:t xml:space="preserve"> </w:t>
      </w:r>
      <w:r w:rsidRPr="00386843">
        <w:rPr>
          <w:rFonts w:ascii="Arial" w:hAnsi="Arial" w:cs="Arial"/>
          <w:spacing w:val="-1"/>
        </w:rPr>
        <w:t>specific</w:t>
      </w:r>
      <w:r w:rsidRPr="00386843">
        <w:rPr>
          <w:rFonts w:ascii="Arial" w:hAnsi="Arial" w:cs="Arial"/>
          <w:spacing w:val="45"/>
        </w:rPr>
        <w:t xml:space="preserve"> </w:t>
      </w:r>
      <w:r w:rsidRPr="00386843">
        <w:rPr>
          <w:rFonts w:ascii="Arial" w:hAnsi="Arial" w:cs="Arial"/>
          <w:spacing w:val="-1"/>
        </w:rPr>
        <w:t>situations</w:t>
      </w:r>
      <w:r w:rsidRPr="00386843">
        <w:rPr>
          <w:rFonts w:ascii="Arial" w:hAnsi="Arial" w:cs="Arial"/>
          <w:spacing w:val="43"/>
        </w:rPr>
        <w:t xml:space="preserve"> </w:t>
      </w:r>
      <w:r w:rsidRPr="00386843">
        <w:rPr>
          <w:rFonts w:ascii="Arial" w:hAnsi="Arial" w:cs="Arial"/>
          <w:spacing w:val="-1"/>
        </w:rPr>
        <w:t>approved</w:t>
      </w:r>
      <w:r w:rsidRPr="00386843">
        <w:rPr>
          <w:rFonts w:ascii="Arial" w:hAnsi="Arial" w:cs="Arial"/>
          <w:spacing w:val="43"/>
        </w:rPr>
        <w:t xml:space="preserve"> </w:t>
      </w:r>
      <w:r w:rsidRPr="00386843">
        <w:rPr>
          <w:rFonts w:ascii="Arial" w:hAnsi="Arial" w:cs="Arial"/>
          <w:spacing w:val="-1"/>
        </w:rPr>
        <w:t>by</w:t>
      </w:r>
      <w:r w:rsidRPr="00386843">
        <w:rPr>
          <w:rFonts w:ascii="Arial" w:hAnsi="Arial" w:cs="Arial"/>
          <w:spacing w:val="43"/>
        </w:rPr>
        <w:t xml:space="preserve"> </w:t>
      </w:r>
      <w:r w:rsidRPr="00386843">
        <w:rPr>
          <w:rFonts w:ascii="Arial" w:hAnsi="Arial" w:cs="Arial"/>
          <w:spacing w:val="-1"/>
        </w:rPr>
        <w:t>the</w:t>
      </w:r>
      <w:r>
        <w:rPr>
          <w:rFonts w:ascii="Arial" w:hAnsi="Arial" w:cs="Arial"/>
          <w:spacing w:val="43"/>
        </w:rPr>
        <w:t xml:space="preserve"> Program </w:t>
      </w:r>
      <w:r w:rsidRPr="00386843">
        <w:rPr>
          <w:rFonts w:ascii="Arial" w:hAnsi="Arial" w:cs="Arial"/>
        </w:rPr>
        <w:t xml:space="preserve"> </w:t>
      </w:r>
      <w:r w:rsidRPr="00386843">
        <w:rPr>
          <w:rFonts w:ascii="Arial" w:hAnsi="Arial" w:cs="Arial"/>
          <w:spacing w:val="-1"/>
        </w:rPr>
        <w:t>or</w:t>
      </w:r>
      <w:r w:rsidRPr="00386843">
        <w:rPr>
          <w:rFonts w:ascii="Arial" w:hAnsi="Arial" w:cs="Arial"/>
        </w:rPr>
        <w:t xml:space="preserve"> </w:t>
      </w:r>
      <w:r w:rsidRPr="00386843">
        <w:rPr>
          <w:rFonts w:ascii="Arial" w:hAnsi="Arial" w:cs="Arial"/>
          <w:spacing w:val="-1"/>
        </w:rPr>
        <w:t>his/her</w:t>
      </w:r>
      <w:r w:rsidRPr="00386843">
        <w:rPr>
          <w:rFonts w:ascii="Arial" w:hAnsi="Arial" w:cs="Arial"/>
        </w:rPr>
        <w:t xml:space="preserve"> </w:t>
      </w:r>
      <w:r w:rsidRPr="00386843">
        <w:rPr>
          <w:rFonts w:ascii="Arial" w:hAnsi="Arial" w:cs="Arial"/>
          <w:spacing w:val="-1"/>
        </w:rPr>
        <w:t>designee.</w:t>
      </w:r>
    </w:p>
    <w:p w14:paraId="34B65E87" w14:textId="3EEF5B79" w:rsidR="00052A3A" w:rsidRPr="00386843" w:rsidRDefault="00052A3A" w:rsidP="00866730">
      <w:pPr>
        <w:numPr>
          <w:ilvl w:val="0"/>
          <w:numId w:val="18"/>
        </w:numPr>
        <w:suppressAutoHyphens/>
        <w:autoSpaceDN w:val="0"/>
        <w:spacing w:after="120"/>
        <w:jc w:val="both"/>
        <w:textAlignment w:val="baseline"/>
        <w:rPr>
          <w:rFonts w:ascii="Arial" w:eastAsia="Times New Roman" w:hAnsi="Arial" w:cs="Arial"/>
        </w:rPr>
      </w:pPr>
      <w:r>
        <w:rPr>
          <w:rFonts w:ascii="Arial" w:hAnsi="Arial" w:cs="Arial"/>
          <w:spacing w:val="-1"/>
        </w:rPr>
        <w:t xml:space="preserve">Because the client’s mental health may change from session to session, clinical assessment of appropriatness for </w:t>
      </w:r>
      <w:r w:rsidR="00AF429B">
        <w:rPr>
          <w:rFonts w:ascii="Arial" w:hAnsi="Arial" w:cs="Arial"/>
          <w:spacing w:val="-1"/>
        </w:rPr>
        <w:t xml:space="preserve">Telehealth </w:t>
      </w:r>
      <w:r>
        <w:rPr>
          <w:rFonts w:ascii="Arial" w:hAnsi="Arial" w:cs="Arial"/>
          <w:spacing w:val="-1"/>
        </w:rPr>
        <w:t xml:space="preserve">will be conducted prior to each session by the supporting clinician located at the Originating site. </w:t>
      </w:r>
      <w:r w:rsidR="00AF429B">
        <w:rPr>
          <w:rFonts w:ascii="Arial" w:hAnsi="Arial" w:cs="Arial"/>
          <w:spacing w:val="-1"/>
        </w:rPr>
        <w:t xml:space="preserve">Telehealth </w:t>
      </w:r>
      <w:r>
        <w:rPr>
          <w:rFonts w:ascii="Arial" w:hAnsi="Arial" w:cs="Arial"/>
          <w:spacing w:val="-1"/>
        </w:rPr>
        <w:t xml:space="preserve">is not conducted if factors indicate that client is not appropriate for this service or if the client requests to discontinue </w:t>
      </w:r>
      <w:r w:rsidR="00AF429B">
        <w:rPr>
          <w:rFonts w:ascii="Arial" w:hAnsi="Arial" w:cs="Arial"/>
          <w:spacing w:val="-1"/>
        </w:rPr>
        <w:t xml:space="preserve">Telehealth </w:t>
      </w:r>
      <w:r>
        <w:rPr>
          <w:rFonts w:ascii="Arial" w:hAnsi="Arial" w:cs="Arial"/>
          <w:spacing w:val="-1"/>
        </w:rPr>
        <w:t xml:space="preserve">services. </w:t>
      </w:r>
    </w:p>
    <w:p w14:paraId="10BB2F73" w14:textId="77777777" w:rsidR="00061268" w:rsidRPr="004A052E" w:rsidRDefault="00061268" w:rsidP="00251FBD">
      <w:pPr>
        <w:pStyle w:val="BodyText"/>
        <w:kinsoku w:val="0"/>
        <w:overflowPunct w:val="0"/>
        <w:spacing w:after="0" w:line="240" w:lineRule="auto"/>
        <w:rPr>
          <w:rFonts w:ascii="Arial" w:hAnsi="Arial" w:cs="Arial"/>
        </w:rPr>
      </w:pPr>
    </w:p>
    <w:p w14:paraId="7817F7AF" w14:textId="3460639E" w:rsidR="0084755A" w:rsidRPr="00EF1114" w:rsidRDefault="00EF1114" w:rsidP="00574997">
      <w:pPr>
        <w:pStyle w:val="BodyText"/>
        <w:widowControl w:val="0"/>
        <w:tabs>
          <w:tab w:val="left" w:pos="1796"/>
        </w:tabs>
        <w:kinsoku w:val="0"/>
        <w:overflowPunct w:val="0"/>
        <w:autoSpaceDE w:val="0"/>
        <w:autoSpaceDN w:val="0"/>
        <w:adjustRightInd w:val="0"/>
        <w:spacing w:after="0" w:line="240" w:lineRule="auto"/>
        <w:ind w:left="450"/>
        <w:rPr>
          <w:rFonts w:ascii="Arial" w:hAnsi="Arial" w:cs="Arial"/>
          <w:b/>
          <w:bCs/>
          <w:spacing w:val="-1"/>
        </w:rPr>
      </w:pPr>
      <w:r w:rsidRPr="00EF1114">
        <w:rPr>
          <w:rFonts w:ascii="Arial" w:hAnsi="Arial" w:cs="Arial"/>
          <w:b/>
          <w:bCs/>
          <w:spacing w:val="-1"/>
        </w:rPr>
        <w:t xml:space="preserve">Member </w:t>
      </w:r>
      <w:r w:rsidR="00AF429B" w:rsidRPr="00EF1114">
        <w:rPr>
          <w:rFonts w:ascii="Arial" w:hAnsi="Arial" w:cs="Arial"/>
          <w:b/>
          <w:bCs/>
          <w:spacing w:val="-1"/>
        </w:rPr>
        <w:t>Consent</w:t>
      </w:r>
      <w:r>
        <w:rPr>
          <w:rFonts w:ascii="Arial" w:hAnsi="Arial" w:cs="Arial"/>
          <w:b/>
          <w:bCs/>
          <w:spacing w:val="-1"/>
        </w:rPr>
        <w:t xml:space="preserve"> </w:t>
      </w:r>
    </w:p>
    <w:p w14:paraId="613F12CF" w14:textId="3B1CB115" w:rsidR="00EF1114" w:rsidRDefault="00EF1114" w:rsidP="00866730">
      <w:pPr>
        <w:pStyle w:val="BodyText"/>
        <w:widowControl w:val="0"/>
        <w:tabs>
          <w:tab w:val="left" w:pos="1796"/>
        </w:tabs>
        <w:kinsoku w:val="0"/>
        <w:overflowPunct w:val="0"/>
        <w:autoSpaceDE w:val="0"/>
        <w:autoSpaceDN w:val="0"/>
        <w:adjustRightInd w:val="0"/>
        <w:spacing w:after="0"/>
        <w:ind w:left="540"/>
        <w:rPr>
          <w:rFonts w:ascii="Arial" w:hAnsi="Arial" w:cs="Arial"/>
          <w:spacing w:val="-1"/>
        </w:rPr>
      </w:pPr>
      <w:r w:rsidRPr="00EF1114">
        <w:rPr>
          <w:rFonts w:ascii="Arial" w:hAnsi="Arial" w:cs="Arial"/>
          <w:spacing w:val="-1"/>
        </w:rPr>
        <w:t>Prior to initial delivery of covered services via telehealth</w:t>
      </w:r>
      <w:r w:rsidR="00574997">
        <w:rPr>
          <w:rFonts w:ascii="Arial" w:hAnsi="Arial" w:cs="Arial"/>
          <w:spacing w:val="-1"/>
        </w:rPr>
        <w:t xml:space="preserve"> p</w:t>
      </w:r>
      <w:r w:rsidR="003C74DE">
        <w:rPr>
          <w:rFonts w:ascii="Arial" w:hAnsi="Arial" w:cs="Arial"/>
          <w:spacing w:val="-1"/>
        </w:rPr>
        <w:t xml:space="preserve">roviders </w:t>
      </w:r>
      <w:r w:rsidRPr="00EF1114">
        <w:rPr>
          <w:rFonts w:ascii="Arial" w:hAnsi="Arial" w:cs="Arial"/>
          <w:spacing w:val="-1"/>
        </w:rPr>
        <w:t xml:space="preserve">are required to obtain verbal or written consent for the use of telehealth as an acceptable mode of delivering services, and must explain the following to </w:t>
      </w:r>
      <w:r w:rsidR="003C74DE">
        <w:rPr>
          <w:rFonts w:ascii="Arial" w:hAnsi="Arial" w:cs="Arial"/>
          <w:spacing w:val="-1"/>
        </w:rPr>
        <w:t>members</w:t>
      </w:r>
      <w:r w:rsidRPr="00EF1114">
        <w:rPr>
          <w:rFonts w:ascii="Arial" w:hAnsi="Arial" w:cs="Arial"/>
          <w:spacing w:val="-1"/>
        </w:rPr>
        <w:t>:</w:t>
      </w:r>
    </w:p>
    <w:p w14:paraId="1AE1195A" w14:textId="1940E6CE" w:rsidR="00F77DB5" w:rsidRDefault="00F77DB5" w:rsidP="00866730">
      <w:pPr>
        <w:pStyle w:val="BodyText"/>
        <w:widowControl w:val="0"/>
        <w:numPr>
          <w:ilvl w:val="0"/>
          <w:numId w:val="35"/>
        </w:numPr>
        <w:tabs>
          <w:tab w:val="left" w:pos="1796"/>
        </w:tabs>
        <w:kinsoku w:val="0"/>
        <w:overflowPunct w:val="0"/>
        <w:autoSpaceDE w:val="0"/>
        <w:autoSpaceDN w:val="0"/>
        <w:adjustRightInd w:val="0"/>
        <w:spacing w:after="0"/>
        <w:ind w:left="1080" w:hanging="270"/>
        <w:rPr>
          <w:rFonts w:ascii="Arial" w:hAnsi="Arial" w:cs="Arial"/>
        </w:rPr>
      </w:pPr>
      <w:r w:rsidRPr="00F77DB5">
        <w:rPr>
          <w:rFonts w:ascii="Arial" w:hAnsi="Arial" w:cs="Arial"/>
        </w:rPr>
        <w:t xml:space="preserve">The </w:t>
      </w:r>
      <w:r w:rsidR="00697834">
        <w:rPr>
          <w:rFonts w:ascii="Arial" w:hAnsi="Arial" w:cs="Arial"/>
        </w:rPr>
        <w:t>member</w:t>
      </w:r>
      <w:r w:rsidRPr="00F77DB5">
        <w:rPr>
          <w:rFonts w:ascii="Arial" w:hAnsi="Arial" w:cs="Arial"/>
        </w:rPr>
        <w:t xml:space="preserve"> has a right to access covered services in person. </w:t>
      </w:r>
    </w:p>
    <w:p w14:paraId="4A85FB85" w14:textId="4D85DEC1" w:rsidR="0084755A" w:rsidRDefault="00F77DB5" w:rsidP="00866730">
      <w:pPr>
        <w:pStyle w:val="BodyText"/>
        <w:widowControl w:val="0"/>
        <w:numPr>
          <w:ilvl w:val="0"/>
          <w:numId w:val="35"/>
        </w:numPr>
        <w:tabs>
          <w:tab w:val="left" w:pos="1796"/>
        </w:tabs>
        <w:kinsoku w:val="0"/>
        <w:overflowPunct w:val="0"/>
        <w:autoSpaceDE w:val="0"/>
        <w:autoSpaceDN w:val="0"/>
        <w:adjustRightInd w:val="0"/>
        <w:spacing w:after="0"/>
        <w:ind w:left="1080" w:hanging="270"/>
        <w:rPr>
          <w:rFonts w:ascii="Arial" w:hAnsi="Arial" w:cs="Arial"/>
        </w:rPr>
      </w:pPr>
      <w:r w:rsidRPr="00F77DB5">
        <w:rPr>
          <w:rFonts w:ascii="Arial" w:hAnsi="Arial" w:cs="Arial"/>
        </w:rPr>
        <w:t xml:space="preserve">Use of telehealth is voluntary and consent for the use of telehealth can be withdrawn at any time without affecting the </w:t>
      </w:r>
      <w:r w:rsidR="00697834">
        <w:rPr>
          <w:rFonts w:ascii="Arial" w:hAnsi="Arial" w:cs="Arial"/>
        </w:rPr>
        <w:t>member</w:t>
      </w:r>
      <w:r w:rsidRPr="00F77DB5">
        <w:rPr>
          <w:rFonts w:ascii="Arial" w:hAnsi="Arial" w:cs="Arial"/>
        </w:rPr>
        <w:t>’s ability to access Medi</w:t>
      </w:r>
      <w:r>
        <w:rPr>
          <w:rFonts w:ascii="Arial" w:hAnsi="Arial" w:cs="Arial"/>
        </w:rPr>
        <w:t>-</w:t>
      </w:r>
      <w:r w:rsidRPr="00F77DB5">
        <w:rPr>
          <w:rFonts w:ascii="Arial" w:hAnsi="Arial" w:cs="Arial"/>
        </w:rPr>
        <w:t>Cal covered services in the future</w:t>
      </w:r>
      <w:r>
        <w:rPr>
          <w:rFonts w:ascii="Arial" w:hAnsi="Arial" w:cs="Arial"/>
        </w:rPr>
        <w:t>.</w:t>
      </w:r>
    </w:p>
    <w:p w14:paraId="2D1ACBF0" w14:textId="77777777" w:rsidR="00F77DB5" w:rsidRDefault="00F77DB5" w:rsidP="00866730">
      <w:pPr>
        <w:pStyle w:val="BodyText"/>
        <w:widowControl w:val="0"/>
        <w:numPr>
          <w:ilvl w:val="0"/>
          <w:numId w:val="35"/>
        </w:numPr>
        <w:tabs>
          <w:tab w:val="left" w:pos="1796"/>
        </w:tabs>
        <w:kinsoku w:val="0"/>
        <w:overflowPunct w:val="0"/>
        <w:autoSpaceDE w:val="0"/>
        <w:autoSpaceDN w:val="0"/>
        <w:adjustRightInd w:val="0"/>
        <w:spacing w:after="0"/>
        <w:ind w:left="1080" w:hanging="270"/>
        <w:rPr>
          <w:rFonts w:ascii="Arial" w:hAnsi="Arial" w:cs="Arial"/>
        </w:rPr>
      </w:pPr>
      <w:r w:rsidRPr="00F77DB5">
        <w:rPr>
          <w:rFonts w:ascii="Arial" w:hAnsi="Arial" w:cs="Arial"/>
        </w:rPr>
        <w:t xml:space="preserve">Non-medical transportation benefits are available for in-person visits. </w:t>
      </w:r>
    </w:p>
    <w:p w14:paraId="72F0A8BB" w14:textId="32F64751" w:rsidR="00F77DB5" w:rsidRDefault="00F77DB5" w:rsidP="00866730">
      <w:pPr>
        <w:pStyle w:val="BodyText"/>
        <w:widowControl w:val="0"/>
        <w:numPr>
          <w:ilvl w:val="0"/>
          <w:numId w:val="35"/>
        </w:numPr>
        <w:tabs>
          <w:tab w:val="left" w:pos="1796"/>
        </w:tabs>
        <w:kinsoku w:val="0"/>
        <w:overflowPunct w:val="0"/>
        <w:autoSpaceDE w:val="0"/>
        <w:autoSpaceDN w:val="0"/>
        <w:adjustRightInd w:val="0"/>
        <w:spacing w:after="0"/>
        <w:ind w:left="1080" w:hanging="270"/>
        <w:rPr>
          <w:rFonts w:ascii="Arial" w:hAnsi="Arial" w:cs="Arial"/>
        </w:rPr>
      </w:pPr>
      <w:r w:rsidRPr="00F77DB5">
        <w:rPr>
          <w:rFonts w:ascii="Arial" w:hAnsi="Arial" w:cs="Arial"/>
        </w:rPr>
        <w:lastRenderedPageBreak/>
        <w:t>Any potential limitations or risks related to receiving covered services through telehealth as compared to an in-person visit, if applicable.</w:t>
      </w:r>
    </w:p>
    <w:p w14:paraId="1FA6E971" w14:textId="597238D3" w:rsidR="00F77DB5" w:rsidRDefault="00F77DB5" w:rsidP="00F77DB5">
      <w:pPr>
        <w:pStyle w:val="BodyText"/>
        <w:widowControl w:val="0"/>
        <w:tabs>
          <w:tab w:val="left" w:pos="720"/>
        </w:tabs>
        <w:kinsoku w:val="0"/>
        <w:overflowPunct w:val="0"/>
        <w:autoSpaceDE w:val="0"/>
        <w:autoSpaceDN w:val="0"/>
        <w:adjustRightInd w:val="0"/>
        <w:spacing w:after="0" w:line="240" w:lineRule="auto"/>
        <w:rPr>
          <w:rFonts w:ascii="Arial" w:hAnsi="Arial" w:cs="Arial"/>
        </w:rPr>
      </w:pPr>
      <w:r>
        <w:rPr>
          <w:rFonts w:ascii="Arial" w:hAnsi="Arial" w:cs="Arial"/>
        </w:rPr>
        <w:tab/>
      </w:r>
    </w:p>
    <w:p w14:paraId="535C7E14" w14:textId="0ED91A15" w:rsidR="00F77DB5" w:rsidRPr="00866730" w:rsidRDefault="00F77DB5" w:rsidP="00866730">
      <w:pPr>
        <w:pStyle w:val="BodyText"/>
        <w:widowControl w:val="0"/>
        <w:kinsoku w:val="0"/>
        <w:overflowPunct w:val="0"/>
        <w:autoSpaceDE w:val="0"/>
        <w:autoSpaceDN w:val="0"/>
        <w:adjustRightInd w:val="0"/>
        <w:spacing w:after="0"/>
        <w:ind w:left="540"/>
        <w:rPr>
          <w:rFonts w:ascii="Arial" w:hAnsi="Arial" w:cs="Arial"/>
        </w:rPr>
      </w:pPr>
      <w:r w:rsidRPr="00866730">
        <w:rPr>
          <w:rFonts w:ascii="Arial" w:hAnsi="Arial" w:cs="Arial"/>
        </w:rPr>
        <w:t>Members (and their legal guardians if applicable) will acknowledge their understanding of these guidelines and provide verbal or written consent for telehealth, which will be documented in their health record either via progress note or agency consent form.</w:t>
      </w:r>
      <w:r w:rsidR="00574997" w:rsidRPr="00866730">
        <w:rPr>
          <w:rFonts w:ascii="Arial" w:hAnsi="Arial" w:cs="Arial"/>
        </w:rPr>
        <w:t xml:space="preserve"> </w:t>
      </w:r>
    </w:p>
    <w:p w14:paraId="1FFDE480" w14:textId="4431A5DA" w:rsidR="00574997" w:rsidRPr="00866730" w:rsidRDefault="00574997" w:rsidP="00866730">
      <w:pPr>
        <w:pStyle w:val="BodyText"/>
        <w:widowControl w:val="0"/>
        <w:kinsoku w:val="0"/>
        <w:overflowPunct w:val="0"/>
        <w:autoSpaceDE w:val="0"/>
        <w:autoSpaceDN w:val="0"/>
        <w:adjustRightInd w:val="0"/>
        <w:spacing w:after="0"/>
        <w:ind w:left="540"/>
        <w:rPr>
          <w:rFonts w:ascii="Arial" w:hAnsi="Arial" w:cs="Arial"/>
        </w:rPr>
      </w:pPr>
      <w:r w:rsidRPr="00866730">
        <w:rPr>
          <w:rFonts w:ascii="Arial" w:hAnsi="Arial" w:cs="Arial"/>
          <w:spacing w:val="-1"/>
        </w:rPr>
        <w:t>In addition to obtaining consent it is recommended that providers discuss best practices for successful telehealth service provision (See Attachment A).</w:t>
      </w:r>
    </w:p>
    <w:p w14:paraId="6D496CA8" w14:textId="77777777" w:rsidR="00F77DB5" w:rsidRDefault="00F77DB5" w:rsidP="00F77DB5">
      <w:pPr>
        <w:pStyle w:val="BodyText"/>
        <w:widowControl w:val="0"/>
        <w:tabs>
          <w:tab w:val="left" w:pos="720"/>
        </w:tabs>
        <w:kinsoku w:val="0"/>
        <w:overflowPunct w:val="0"/>
        <w:autoSpaceDE w:val="0"/>
        <w:autoSpaceDN w:val="0"/>
        <w:adjustRightInd w:val="0"/>
        <w:spacing w:after="0" w:line="240" w:lineRule="auto"/>
        <w:ind w:left="720"/>
        <w:rPr>
          <w:rFonts w:ascii="Arial" w:hAnsi="Arial" w:cs="Arial"/>
        </w:rPr>
      </w:pPr>
    </w:p>
    <w:p w14:paraId="1170FD3D" w14:textId="77777777" w:rsidR="00F77DB5" w:rsidRDefault="00F77DB5" w:rsidP="00F77DB5">
      <w:pPr>
        <w:pStyle w:val="BodyText"/>
        <w:widowControl w:val="0"/>
        <w:tabs>
          <w:tab w:val="left" w:pos="720"/>
        </w:tabs>
        <w:kinsoku w:val="0"/>
        <w:overflowPunct w:val="0"/>
        <w:autoSpaceDE w:val="0"/>
        <w:autoSpaceDN w:val="0"/>
        <w:adjustRightInd w:val="0"/>
        <w:spacing w:after="0" w:line="240" w:lineRule="auto"/>
        <w:ind w:left="720"/>
        <w:rPr>
          <w:rFonts w:ascii="Arial" w:hAnsi="Arial" w:cs="Arial"/>
        </w:rPr>
      </w:pPr>
    </w:p>
    <w:p w14:paraId="12833C1A" w14:textId="7777217D" w:rsidR="00F77DB5" w:rsidRPr="00BE1DC1" w:rsidRDefault="00F77DB5" w:rsidP="00574997">
      <w:pPr>
        <w:pStyle w:val="BodyText"/>
        <w:widowControl w:val="0"/>
        <w:kinsoku w:val="0"/>
        <w:overflowPunct w:val="0"/>
        <w:autoSpaceDE w:val="0"/>
        <w:autoSpaceDN w:val="0"/>
        <w:adjustRightInd w:val="0"/>
        <w:spacing w:after="0" w:line="240" w:lineRule="auto"/>
        <w:ind w:left="450"/>
        <w:rPr>
          <w:rFonts w:ascii="Arial" w:hAnsi="Arial" w:cs="Arial"/>
          <w:b/>
          <w:bCs/>
        </w:rPr>
      </w:pPr>
      <w:r w:rsidRPr="00BE1DC1">
        <w:rPr>
          <w:rFonts w:ascii="Arial" w:hAnsi="Arial" w:cs="Arial"/>
          <w:b/>
          <w:bCs/>
        </w:rPr>
        <w:t>Documentation and Reimbursement</w:t>
      </w:r>
    </w:p>
    <w:p w14:paraId="42315EF4" w14:textId="640B5DF3" w:rsidR="00F77DB5" w:rsidRPr="0084755A" w:rsidRDefault="00F77DB5" w:rsidP="00F77DB5">
      <w:pPr>
        <w:pStyle w:val="BodyText"/>
        <w:widowControl w:val="0"/>
        <w:tabs>
          <w:tab w:val="left" w:pos="1796"/>
        </w:tabs>
        <w:kinsoku w:val="0"/>
        <w:overflowPunct w:val="0"/>
        <w:autoSpaceDE w:val="0"/>
        <w:autoSpaceDN w:val="0"/>
        <w:adjustRightInd w:val="0"/>
        <w:spacing w:after="0" w:line="240" w:lineRule="auto"/>
        <w:rPr>
          <w:rFonts w:ascii="Arial" w:hAnsi="Arial" w:cs="Arial"/>
        </w:rPr>
      </w:pPr>
      <w:r>
        <w:rPr>
          <w:rFonts w:ascii="Arial" w:hAnsi="Arial" w:cs="Arial"/>
        </w:rPr>
        <w:tab/>
      </w:r>
    </w:p>
    <w:p w14:paraId="2E68BF0F" w14:textId="5C6DF178" w:rsidR="00BE1DC1" w:rsidRPr="00866730" w:rsidRDefault="00BE1DC1" w:rsidP="00866730">
      <w:pPr>
        <w:autoSpaceDE w:val="0"/>
        <w:autoSpaceDN w:val="0"/>
        <w:adjustRightInd w:val="0"/>
        <w:spacing w:after="0"/>
        <w:ind w:left="540"/>
        <w:rPr>
          <w:rFonts w:ascii="Arial" w:hAnsi="Arial" w:cs="Arial"/>
          <w:color w:val="000000"/>
        </w:rPr>
      </w:pPr>
      <w:r w:rsidRPr="00866730">
        <w:rPr>
          <w:rFonts w:ascii="Arial" w:hAnsi="Arial" w:cs="Arial"/>
          <w:color w:val="000000"/>
        </w:rPr>
        <w:t xml:space="preserve">Providers that meet the applicable provider requirements in this BHIN may deliver services via telehealth from anywhere in the community, including outside a clinic or other provider site, and </w:t>
      </w:r>
      <w:r w:rsidR="00697834" w:rsidRPr="00866730">
        <w:rPr>
          <w:rFonts w:ascii="Arial" w:hAnsi="Arial" w:cs="Arial"/>
          <w:color w:val="000000"/>
        </w:rPr>
        <w:t>members</w:t>
      </w:r>
      <w:r w:rsidRPr="00866730">
        <w:rPr>
          <w:rFonts w:ascii="Arial" w:hAnsi="Arial" w:cs="Arial"/>
          <w:color w:val="000000"/>
        </w:rPr>
        <w:t xml:space="preserve"> may receive services via telehealth in their home or in other locations. </w:t>
      </w:r>
    </w:p>
    <w:p w14:paraId="06F5C227" w14:textId="6524DB58" w:rsidR="0084755A" w:rsidRPr="00866730" w:rsidRDefault="00BE1DC1" w:rsidP="00866730">
      <w:pPr>
        <w:autoSpaceDE w:val="0"/>
        <w:autoSpaceDN w:val="0"/>
        <w:adjustRightInd w:val="0"/>
        <w:spacing w:after="0"/>
        <w:ind w:left="540"/>
        <w:rPr>
          <w:rFonts w:ascii="Arial" w:hAnsi="Arial" w:cs="Arial"/>
          <w:color w:val="000000"/>
        </w:rPr>
      </w:pPr>
      <w:r w:rsidRPr="00866730">
        <w:rPr>
          <w:rFonts w:ascii="Arial" w:hAnsi="Arial" w:cs="Arial"/>
          <w:color w:val="000000"/>
        </w:rPr>
        <w:t xml:space="preserve">Providers are required to complete service documentation in the patient record in the same manner as in-person visit following guidelines set forth in Sacramento County Policies and Procedures. The fact that a service was performed by telehealth must be clearly documented in the chart and must be reflected in the claim, using the appropriate billing code and modifier, as described below. </w:t>
      </w:r>
      <w:r w:rsidR="0084755A" w:rsidRPr="00866730">
        <w:rPr>
          <w:rFonts w:ascii="Arial" w:hAnsi="Arial" w:cs="Arial"/>
          <w:color w:val="000000"/>
        </w:rPr>
        <w:t>The use of telehealth and telephone modifiers on SMHS, DMC-ODS, and DMC claims is mandatory and necessary for accurate tracking of telehealth and telephone usage in behavioral health. Billing codes must be consistent with the level of care provided. The</w:t>
      </w:r>
      <w:r w:rsidRPr="00866730">
        <w:rPr>
          <w:rFonts w:ascii="Arial" w:hAnsi="Arial" w:cs="Arial"/>
          <w:color w:val="000000"/>
        </w:rPr>
        <w:t xml:space="preserve"> </w:t>
      </w:r>
      <w:r w:rsidR="0084755A" w:rsidRPr="00866730">
        <w:rPr>
          <w:rFonts w:ascii="Arial" w:hAnsi="Arial" w:cs="Arial"/>
          <w:color w:val="000000"/>
        </w:rPr>
        <w:t>following codes shall be used in DMC-ODS and SMHS:</w:t>
      </w:r>
    </w:p>
    <w:p w14:paraId="1D2617A1" w14:textId="77777777" w:rsidR="0084755A" w:rsidRPr="00866730" w:rsidRDefault="0084755A" w:rsidP="00866730">
      <w:pPr>
        <w:autoSpaceDE w:val="0"/>
        <w:autoSpaceDN w:val="0"/>
        <w:adjustRightInd w:val="0"/>
        <w:spacing w:after="20"/>
        <w:rPr>
          <w:rFonts w:ascii="Arial" w:hAnsi="Arial" w:cs="Arial"/>
          <w:color w:val="000000"/>
        </w:rPr>
      </w:pPr>
      <w:r w:rsidRPr="00866730">
        <w:rPr>
          <w:rFonts w:ascii="Arial" w:hAnsi="Arial" w:cs="Arial"/>
          <w:color w:val="000000"/>
        </w:rPr>
        <w:tab/>
      </w:r>
      <w:r w:rsidRPr="00866730">
        <w:rPr>
          <w:rFonts w:ascii="Arial" w:hAnsi="Arial" w:cs="Arial"/>
          <w:color w:val="000000"/>
        </w:rPr>
        <w:tab/>
        <w:t xml:space="preserve">• Telehealth (synchronous audio and video) service: GT </w:t>
      </w:r>
    </w:p>
    <w:p w14:paraId="59653D93" w14:textId="77777777" w:rsidR="0084755A" w:rsidRPr="00866730" w:rsidRDefault="0084755A" w:rsidP="00866730">
      <w:pPr>
        <w:autoSpaceDE w:val="0"/>
        <w:autoSpaceDN w:val="0"/>
        <w:adjustRightInd w:val="0"/>
        <w:spacing w:after="20"/>
        <w:rPr>
          <w:rFonts w:ascii="Arial" w:hAnsi="Arial" w:cs="Arial"/>
          <w:color w:val="000000"/>
        </w:rPr>
      </w:pPr>
      <w:r w:rsidRPr="00866730">
        <w:rPr>
          <w:rFonts w:ascii="Arial" w:hAnsi="Arial" w:cs="Arial"/>
          <w:color w:val="000000"/>
        </w:rPr>
        <w:tab/>
      </w:r>
      <w:r w:rsidRPr="00866730">
        <w:rPr>
          <w:rFonts w:ascii="Arial" w:hAnsi="Arial" w:cs="Arial"/>
          <w:color w:val="000000"/>
        </w:rPr>
        <w:tab/>
        <w:t xml:space="preserve">• Telephone (audio-only) service: SC </w:t>
      </w:r>
    </w:p>
    <w:p w14:paraId="3FBFA9AB" w14:textId="36DCD8AB" w:rsidR="00F21AD7" w:rsidRPr="00866730" w:rsidRDefault="0084755A" w:rsidP="00866730">
      <w:pPr>
        <w:autoSpaceDE w:val="0"/>
        <w:autoSpaceDN w:val="0"/>
        <w:adjustRightInd w:val="0"/>
        <w:spacing w:after="0"/>
        <w:rPr>
          <w:rFonts w:ascii="Arial" w:hAnsi="Arial" w:cs="Arial"/>
          <w:color w:val="000000"/>
        </w:rPr>
      </w:pPr>
      <w:r w:rsidRPr="00866730">
        <w:rPr>
          <w:rFonts w:ascii="Arial" w:hAnsi="Arial" w:cs="Arial"/>
          <w:color w:val="000000"/>
        </w:rPr>
        <w:tab/>
      </w:r>
      <w:r w:rsidRPr="00866730">
        <w:rPr>
          <w:rFonts w:ascii="Arial" w:hAnsi="Arial" w:cs="Arial"/>
          <w:color w:val="000000"/>
        </w:rPr>
        <w:tab/>
        <w:t xml:space="preserve">• Store and forward (e-consult in DMC ODS): GQ </w:t>
      </w:r>
    </w:p>
    <w:p w14:paraId="0CD84FA6" w14:textId="77777777" w:rsidR="00122A95" w:rsidRPr="004A052E" w:rsidRDefault="00122A95" w:rsidP="00251FBD">
      <w:pPr>
        <w:spacing w:after="0" w:line="240" w:lineRule="auto"/>
        <w:rPr>
          <w:rFonts w:ascii="Arial" w:hAnsi="Arial" w:cs="Arial"/>
        </w:rPr>
      </w:pPr>
    </w:p>
    <w:p w14:paraId="61744B46" w14:textId="5E25DFC5" w:rsidR="001E687A" w:rsidRPr="00D4711B" w:rsidRDefault="00122A95" w:rsidP="00D4711B">
      <w:pPr>
        <w:pStyle w:val="Heading1"/>
      </w:pPr>
      <w:r w:rsidRPr="00D4711B">
        <w:t>REFERENCE(S)/:</w:t>
      </w:r>
    </w:p>
    <w:p w14:paraId="4578B092" w14:textId="77777777" w:rsidR="00656564" w:rsidRPr="00892D3F" w:rsidRDefault="00656564" w:rsidP="00251FBD">
      <w:pPr>
        <w:pStyle w:val="PP07-07-14"/>
        <w:numPr>
          <w:ilvl w:val="0"/>
          <w:numId w:val="3"/>
        </w:numPr>
        <w:ind w:left="360"/>
        <w:rPr>
          <w:b w:val="0"/>
        </w:rPr>
      </w:pPr>
      <w:r w:rsidRPr="00892D3F">
        <w:rPr>
          <w:b w:val="0"/>
        </w:rPr>
        <w:t>Title 42, Code of Federal Regulations, Section 438.608</w:t>
      </w:r>
    </w:p>
    <w:p w14:paraId="421A9958" w14:textId="77777777" w:rsidR="004031F7" w:rsidRPr="00892D3F" w:rsidRDefault="00656564" w:rsidP="00251FBD">
      <w:pPr>
        <w:pStyle w:val="PP07-07-14"/>
        <w:numPr>
          <w:ilvl w:val="0"/>
          <w:numId w:val="3"/>
        </w:numPr>
        <w:ind w:left="360"/>
        <w:rPr>
          <w:b w:val="0"/>
        </w:rPr>
      </w:pPr>
      <w:r w:rsidRPr="00892D3F">
        <w:rPr>
          <w:b w:val="0"/>
        </w:rPr>
        <w:t>California Administrative Code Title 9, Section 1840.112</w:t>
      </w:r>
    </w:p>
    <w:p w14:paraId="036F0A1F" w14:textId="41E518CA" w:rsidR="0084755A" w:rsidRPr="00892D3F" w:rsidRDefault="0084755A" w:rsidP="00251FBD">
      <w:pPr>
        <w:pStyle w:val="PP07-07-14"/>
        <w:numPr>
          <w:ilvl w:val="0"/>
          <w:numId w:val="3"/>
        </w:numPr>
        <w:ind w:left="360"/>
        <w:rPr>
          <w:b w:val="0"/>
        </w:rPr>
      </w:pPr>
      <w:r w:rsidRPr="00892D3F">
        <w:rPr>
          <w:b w:val="0"/>
        </w:rPr>
        <w:t>BHIN 2</w:t>
      </w:r>
      <w:r w:rsidR="00BE1DC1">
        <w:rPr>
          <w:b w:val="0"/>
        </w:rPr>
        <w:t>3</w:t>
      </w:r>
      <w:r w:rsidRPr="00892D3F">
        <w:rPr>
          <w:b w:val="0"/>
        </w:rPr>
        <w:t>-</w:t>
      </w:r>
      <w:r w:rsidR="00BE1DC1">
        <w:rPr>
          <w:b w:val="0"/>
        </w:rPr>
        <w:t>018</w:t>
      </w:r>
    </w:p>
    <w:p w14:paraId="55E40A8C" w14:textId="06DCF3BC" w:rsidR="0084755A" w:rsidRPr="00892D3F" w:rsidRDefault="00866730" w:rsidP="00251FBD">
      <w:pPr>
        <w:pStyle w:val="PP07-07-14"/>
        <w:numPr>
          <w:ilvl w:val="0"/>
          <w:numId w:val="3"/>
        </w:numPr>
        <w:ind w:left="360"/>
        <w:rPr>
          <w:b w:val="0"/>
        </w:rPr>
      </w:pPr>
      <w:hyperlink r:id="rId13" w:tooltip="View Medi-Cal Billing Manuals" w:history="1">
        <w:r w:rsidRPr="00866730">
          <w:rPr>
            <w:rFonts w:asciiTheme="minorHAnsi" w:hAnsiTheme="minorHAnsi" w:cstheme="minorBidi"/>
            <w:b w:val="0"/>
            <w:color w:val="0000FF"/>
            <w:u w:val="single"/>
          </w:rPr>
          <w:t>MedCCC - Library</w:t>
        </w:r>
      </w:hyperlink>
      <w:r>
        <w:rPr>
          <w:rFonts w:asciiTheme="minorHAnsi" w:hAnsiTheme="minorHAnsi" w:cstheme="minorBidi"/>
          <w:b w:val="0"/>
        </w:rPr>
        <w:t xml:space="preserve"> – Medi-Cal Billing Manuals</w:t>
      </w:r>
    </w:p>
    <w:p w14:paraId="28757B0C" w14:textId="07109A8B" w:rsidR="0084755A" w:rsidRPr="00892D3F" w:rsidRDefault="0084755A" w:rsidP="00251FBD">
      <w:pPr>
        <w:pStyle w:val="PP07-07-14"/>
        <w:numPr>
          <w:ilvl w:val="0"/>
          <w:numId w:val="3"/>
        </w:numPr>
        <w:ind w:left="360"/>
        <w:rPr>
          <w:b w:val="0"/>
        </w:rPr>
      </w:pPr>
      <w:hyperlink r:id="rId14" w:tooltip="Visit Telehealth webpage" w:history="1">
        <w:r w:rsidRPr="00892D3F">
          <w:rPr>
            <w:rStyle w:val="Hyperlink"/>
            <w:b w:val="0"/>
          </w:rPr>
          <w:t>Telehealth (ca.gov)</w:t>
        </w:r>
      </w:hyperlink>
    </w:p>
    <w:p w14:paraId="7F00B48F" w14:textId="0D1F6A35" w:rsidR="00146685" w:rsidRPr="00866730" w:rsidRDefault="00146685" w:rsidP="00146685">
      <w:pPr>
        <w:pStyle w:val="PP07-07-14"/>
        <w:numPr>
          <w:ilvl w:val="0"/>
          <w:numId w:val="3"/>
        </w:numPr>
        <w:ind w:left="360"/>
        <w:rPr>
          <w:b w:val="0"/>
        </w:rPr>
      </w:pPr>
      <w:r w:rsidRPr="00866730">
        <w:rPr>
          <w:b w:val="0"/>
        </w:rPr>
        <w:t xml:space="preserve">Attachment A – </w:t>
      </w:r>
      <w:r w:rsidR="008704A6" w:rsidRPr="00866730">
        <w:rPr>
          <w:b w:val="0"/>
        </w:rPr>
        <w:t>Sacramento County Best Practices Guidelines</w:t>
      </w:r>
    </w:p>
    <w:p w14:paraId="591BC9FC" w14:textId="77777777" w:rsidR="00146685" w:rsidRPr="00866730" w:rsidRDefault="00146685" w:rsidP="00146685">
      <w:pPr>
        <w:pStyle w:val="PP07-07-14"/>
        <w:numPr>
          <w:ilvl w:val="0"/>
          <w:numId w:val="3"/>
        </w:numPr>
        <w:ind w:left="360"/>
        <w:rPr>
          <w:b w:val="0"/>
        </w:rPr>
      </w:pPr>
      <w:r w:rsidRPr="00866730">
        <w:rPr>
          <w:b w:val="0"/>
        </w:rPr>
        <w:t xml:space="preserve">Attachment B – Sample Consent for Telepsychiatry Services – CalMHSA </w:t>
      </w:r>
    </w:p>
    <w:p w14:paraId="5D31E413" w14:textId="77777777" w:rsidR="00122A95" w:rsidRPr="00892D3F" w:rsidRDefault="00122A95" w:rsidP="00251FBD">
      <w:pPr>
        <w:pStyle w:val="ListParagraph"/>
        <w:spacing w:after="0" w:line="240" w:lineRule="auto"/>
        <w:ind w:left="0"/>
        <w:rPr>
          <w:rFonts w:ascii="Arial" w:hAnsi="Arial" w:cs="Arial"/>
        </w:rPr>
      </w:pPr>
    </w:p>
    <w:p w14:paraId="5E0790DB" w14:textId="77777777" w:rsidR="001E687A" w:rsidRPr="00D4711B" w:rsidRDefault="00122A95" w:rsidP="00D4711B">
      <w:pPr>
        <w:pStyle w:val="Heading2"/>
      </w:pPr>
      <w:r w:rsidRPr="00D4711B">
        <w:t>RELATED POLICIES:</w:t>
      </w:r>
    </w:p>
    <w:p w14:paraId="1D1B754C" w14:textId="34242AD5" w:rsidR="00AF429B" w:rsidRPr="00892D3F" w:rsidRDefault="0084755A" w:rsidP="00645B44">
      <w:pPr>
        <w:pStyle w:val="PP07-07-14"/>
        <w:numPr>
          <w:ilvl w:val="0"/>
          <w:numId w:val="2"/>
        </w:numPr>
        <w:ind w:left="360"/>
        <w:rPr>
          <w:b w:val="0"/>
        </w:rPr>
      </w:pPr>
      <w:r w:rsidRPr="00892D3F">
        <w:rPr>
          <w:b w:val="0"/>
        </w:rPr>
        <w:t>Medication</w:t>
      </w:r>
      <w:r w:rsidR="004F2E72" w:rsidRPr="00892D3F">
        <w:rPr>
          <w:b w:val="0"/>
        </w:rPr>
        <w:t xml:space="preserve"> Support Staff Electronic Documentation Requirements QM-00-06</w:t>
      </w:r>
    </w:p>
    <w:p w14:paraId="416F98AF" w14:textId="77777777" w:rsidR="004F2E72" w:rsidRPr="00892D3F" w:rsidRDefault="004F2E72" w:rsidP="004F2E72">
      <w:pPr>
        <w:pStyle w:val="PP07-07-14"/>
        <w:numPr>
          <w:ilvl w:val="0"/>
          <w:numId w:val="2"/>
        </w:numPr>
        <w:ind w:left="360"/>
        <w:rPr>
          <w:b w:val="0"/>
        </w:rPr>
      </w:pPr>
      <w:r w:rsidRPr="00892D3F">
        <w:rPr>
          <w:b w:val="0"/>
        </w:rPr>
        <w:t>Informed Consent for Psychotropic Medication QM-10-32</w:t>
      </w:r>
    </w:p>
    <w:p w14:paraId="72588345" w14:textId="77777777" w:rsidR="004F2E72" w:rsidRPr="00892D3F" w:rsidRDefault="004F2E72" w:rsidP="004F2E72">
      <w:pPr>
        <w:pStyle w:val="PP07-07-14"/>
        <w:numPr>
          <w:ilvl w:val="0"/>
          <w:numId w:val="2"/>
        </w:numPr>
        <w:ind w:left="360"/>
        <w:rPr>
          <w:b w:val="0"/>
        </w:rPr>
      </w:pPr>
      <w:r w:rsidRPr="00892D3F">
        <w:rPr>
          <w:b w:val="0"/>
        </w:rPr>
        <w:t>Vital Sign Training for Unlicensed Staff QM-07-05</w:t>
      </w:r>
    </w:p>
    <w:p w14:paraId="25913574" w14:textId="77777777" w:rsidR="00645B44" w:rsidRDefault="00645B44" w:rsidP="00645B44">
      <w:pPr>
        <w:pStyle w:val="PP07-07-14"/>
        <w:rPr>
          <w:b w:val="0"/>
        </w:rPr>
      </w:pPr>
    </w:p>
    <w:p w14:paraId="2BCC4C21" w14:textId="77777777" w:rsidR="00645B44" w:rsidRDefault="00645B44" w:rsidP="00645B44">
      <w:pPr>
        <w:pStyle w:val="PP07-07-14"/>
        <w:rPr>
          <w:b w:val="0"/>
        </w:rPr>
      </w:pPr>
    </w:p>
    <w:p w14:paraId="4569ED8E" w14:textId="77777777" w:rsidR="001E687A" w:rsidRPr="00D4711B" w:rsidRDefault="00E7434F" w:rsidP="00D4711B">
      <w:pPr>
        <w:pStyle w:val="Heading3"/>
      </w:pPr>
      <w:r w:rsidRPr="00D4711B">
        <w:t>DISTRIBUTION:</w:t>
      </w:r>
    </w:p>
    <w:tbl>
      <w:tblPr>
        <w:tblStyle w:val="TableGrid"/>
        <w:tblW w:w="9810" w:type="dxa"/>
        <w:tblInd w:w="-5" w:type="dxa"/>
        <w:tblLayout w:type="fixed"/>
        <w:tblCellMar>
          <w:left w:w="115" w:type="dxa"/>
          <w:right w:w="115" w:type="dxa"/>
        </w:tblCellMar>
        <w:tblLook w:val="04A0" w:firstRow="1" w:lastRow="0" w:firstColumn="1" w:lastColumn="0" w:noHBand="0" w:noVBand="1"/>
      </w:tblPr>
      <w:tblGrid>
        <w:gridCol w:w="1170"/>
        <w:gridCol w:w="3330"/>
        <w:gridCol w:w="1080"/>
        <w:gridCol w:w="4230"/>
      </w:tblGrid>
      <w:tr w:rsidR="000B685F" w:rsidRPr="004A052E" w14:paraId="2794C2FD" w14:textId="77777777" w:rsidTr="00574997">
        <w:tc>
          <w:tcPr>
            <w:tcW w:w="1170" w:type="dxa"/>
            <w:tcMar>
              <w:left w:w="115" w:type="dxa"/>
              <w:right w:w="115" w:type="dxa"/>
            </w:tcMar>
          </w:tcPr>
          <w:p w14:paraId="0BCB4A63" w14:textId="77777777" w:rsidR="00C26FB2" w:rsidRPr="004A052E" w:rsidRDefault="00C26FB2" w:rsidP="00251FBD">
            <w:pPr>
              <w:rPr>
                <w:rFonts w:ascii="Arial" w:hAnsi="Arial" w:cs="Arial"/>
                <w:b/>
              </w:rPr>
            </w:pPr>
            <w:r w:rsidRPr="004A052E">
              <w:rPr>
                <w:rFonts w:ascii="Arial" w:hAnsi="Arial" w:cs="Arial"/>
                <w:b/>
              </w:rPr>
              <w:t>Enter X</w:t>
            </w:r>
          </w:p>
          <w:p w14:paraId="10F17DBA" w14:textId="77777777" w:rsidR="00541A0B" w:rsidRPr="004A052E" w:rsidRDefault="00541A0B" w:rsidP="00251FBD">
            <w:pPr>
              <w:rPr>
                <w:rFonts w:ascii="Arial" w:hAnsi="Arial" w:cs="Arial"/>
                <w:b/>
              </w:rPr>
            </w:pPr>
          </w:p>
        </w:tc>
        <w:tc>
          <w:tcPr>
            <w:tcW w:w="3330" w:type="dxa"/>
            <w:tcMar>
              <w:left w:w="115" w:type="dxa"/>
              <w:right w:w="115" w:type="dxa"/>
            </w:tcMar>
          </w:tcPr>
          <w:p w14:paraId="1B71002B" w14:textId="77777777" w:rsidR="00C26FB2" w:rsidRPr="004A052E" w:rsidRDefault="00C26FB2" w:rsidP="00251FBD">
            <w:pPr>
              <w:rPr>
                <w:rFonts w:ascii="Arial" w:hAnsi="Arial" w:cs="Arial"/>
                <w:b/>
              </w:rPr>
            </w:pPr>
            <w:r w:rsidRPr="004A052E">
              <w:rPr>
                <w:rFonts w:ascii="Arial" w:hAnsi="Arial" w:cs="Arial"/>
                <w:b/>
              </w:rPr>
              <w:t>DL Name</w:t>
            </w:r>
          </w:p>
        </w:tc>
        <w:tc>
          <w:tcPr>
            <w:tcW w:w="1080" w:type="dxa"/>
            <w:tcMar>
              <w:left w:w="115" w:type="dxa"/>
              <w:right w:w="115" w:type="dxa"/>
            </w:tcMar>
          </w:tcPr>
          <w:p w14:paraId="592042EB" w14:textId="77777777" w:rsidR="00C26FB2" w:rsidRPr="004A052E" w:rsidRDefault="00C26FB2" w:rsidP="00251FBD">
            <w:pPr>
              <w:rPr>
                <w:rFonts w:ascii="Arial" w:hAnsi="Arial" w:cs="Arial"/>
                <w:b/>
              </w:rPr>
            </w:pPr>
            <w:r w:rsidRPr="004A052E">
              <w:rPr>
                <w:rFonts w:ascii="Arial" w:hAnsi="Arial" w:cs="Arial"/>
                <w:b/>
              </w:rPr>
              <w:t>Enter X</w:t>
            </w:r>
          </w:p>
        </w:tc>
        <w:tc>
          <w:tcPr>
            <w:tcW w:w="4230" w:type="dxa"/>
            <w:tcMar>
              <w:left w:w="115" w:type="dxa"/>
              <w:right w:w="115" w:type="dxa"/>
            </w:tcMar>
          </w:tcPr>
          <w:p w14:paraId="45B40E48" w14:textId="77777777" w:rsidR="00C26FB2" w:rsidRPr="004A052E" w:rsidRDefault="00C26FB2" w:rsidP="00251FBD">
            <w:pPr>
              <w:rPr>
                <w:rFonts w:ascii="Arial" w:hAnsi="Arial" w:cs="Arial"/>
                <w:b/>
              </w:rPr>
            </w:pPr>
            <w:r w:rsidRPr="004A052E">
              <w:rPr>
                <w:rFonts w:ascii="Arial" w:hAnsi="Arial" w:cs="Arial"/>
                <w:b/>
              </w:rPr>
              <w:t>DL Name</w:t>
            </w:r>
          </w:p>
        </w:tc>
      </w:tr>
      <w:tr w:rsidR="006A0B24" w:rsidRPr="004A052E" w14:paraId="54E4C6DA" w14:textId="77777777" w:rsidTr="00574997">
        <w:tc>
          <w:tcPr>
            <w:tcW w:w="1170" w:type="dxa"/>
            <w:tcMar>
              <w:left w:w="115" w:type="dxa"/>
              <w:right w:w="115" w:type="dxa"/>
            </w:tcMar>
          </w:tcPr>
          <w:p w14:paraId="11092DCB" w14:textId="77777777" w:rsidR="006A0B24" w:rsidRPr="004A052E" w:rsidRDefault="001C1558" w:rsidP="00251FBD">
            <w:pPr>
              <w:jc w:val="center"/>
              <w:rPr>
                <w:rFonts w:ascii="Arial" w:hAnsi="Arial" w:cs="Arial"/>
              </w:rPr>
            </w:pPr>
            <w:r>
              <w:rPr>
                <w:rFonts w:ascii="Arial" w:hAnsi="Arial" w:cs="Arial"/>
              </w:rPr>
              <w:t>X</w:t>
            </w:r>
          </w:p>
        </w:tc>
        <w:tc>
          <w:tcPr>
            <w:tcW w:w="3330" w:type="dxa"/>
            <w:tcMar>
              <w:left w:w="115" w:type="dxa"/>
              <w:right w:w="115" w:type="dxa"/>
            </w:tcMar>
          </w:tcPr>
          <w:p w14:paraId="282E7BF8" w14:textId="77777777" w:rsidR="006A0B24" w:rsidRPr="004A052E" w:rsidRDefault="006A0B24" w:rsidP="00251FBD">
            <w:pPr>
              <w:rPr>
                <w:rFonts w:ascii="Arial" w:hAnsi="Arial" w:cs="Arial"/>
              </w:rPr>
            </w:pPr>
            <w:r w:rsidRPr="004A052E">
              <w:rPr>
                <w:rFonts w:ascii="Arial" w:hAnsi="Arial" w:cs="Arial"/>
              </w:rPr>
              <w:t>Mental Health Staff</w:t>
            </w:r>
          </w:p>
        </w:tc>
        <w:tc>
          <w:tcPr>
            <w:tcW w:w="1080" w:type="dxa"/>
            <w:tcMar>
              <w:left w:w="115" w:type="dxa"/>
              <w:right w:w="115" w:type="dxa"/>
            </w:tcMar>
          </w:tcPr>
          <w:p w14:paraId="1A56ADEA" w14:textId="77777777" w:rsidR="006A0B24" w:rsidRPr="004A052E" w:rsidRDefault="001C1558" w:rsidP="00251FBD">
            <w:pPr>
              <w:jc w:val="center"/>
              <w:rPr>
                <w:rFonts w:ascii="Arial" w:hAnsi="Arial" w:cs="Arial"/>
              </w:rPr>
            </w:pPr>
            <w:r>
              <w:rPr>
                <w:rFonts w:ascii="Arial" w:hAnsi="Arial" w:cs="Arial"/>
              </w:rPr>
              <w:t>X</w:t>
            </w:r>
          </w:p>
        </w:tc>
        <w:tc>
          <w:tcPr>
            <w:tcW w:w="4230" w:type="dxa"/>
            <w:tcMar>
              <w:left w:w="115" w:type="dxa"/>
              <w:right w:w="115" w:type="dxa"/>
            </w:tcMar>
          </w:tcPr>
          <w:p w14:paraId="0A5AB52A" w14:textId="77777777" w:rsidR="006A0B24" w:rsidRPr="004A052E" w:rsidRDefault="006A0B24" w:rsidP="00C57739">
            <w:pPr>
              <w:rPr>
                <w:rFonts w:ascii="Arial" w:hAnsi="Arial" w:cs="Arial"/>
              </w:rPr>
            </w:pPr>
            <w:r w:rsidRPr="004A052E">
              <w:rPr>
                <w:rFonts w:ascii="Arial" w:hAnsi="Arial" w:cs="Arial"/>
              </w:rPr>
              <w:t>Children’s Contract Providers</w:t>
            </w:r>
          </w:p>
        </w:tc>
      </w:tr>
      <w:tr w:rsidR="006A0B24" w:rsidRPr="004A052E" w14:paraId="5DAA5A29" w14:textId="77777777" w:rsidTr="00574997">
        <w:tc>
          <w:tcPr>
            <w:tcW w:w="1170" w:type="dxa"/>
            <w:tcMar>
              <w:left w:w="115" w:type="dxa"/>
              <w:right w:w="115" w:type="dxa"/>
            </w:tcMar>
          </w:tcPr>
          <w:p w14:paraId="67AD74AE" w14:textId="77777777" w:rsidR="006A0B24" w:rsidRPr="004A052E" w:rsidRDefault="001C1558" w:rsidP="00251FBD">
            <w:pPr>
              <w:jc w:val="center"/>
              <w:rPr>
                <w:rFonts w:ascii="Arial" w:hAnsi="Arial" w:cs="Arial"/>
              </w:rPr>
            </w:pPr>
            <w:r>
              <w:rPr>
                <w:rFonts w:ascii="Arial" w:hAnsi="Arial" w:cs="Arial"/>
              </w:rPr>
              <w:t>X</w:t>
            </w:r>
          </w:p>
        </w:tc>
        <w:tc>
          <w:tcPr>
            <w:tcW w:w="3330" w:type="dxa"/>
            <w:tcMar>
              <w:left w:w="115" w:type="dxa"/>
              <w:right w:w="115" w:type="dxa"/>
            </w:tcMar>
          </w:tcPr>
          <w:p w14:paraId="04622F1A" w14:textId="77777777" w:rsidR="006A0B24" w:rsidRPr="004A052E" w:rsidRDefault="006A0B24" w:rsidP="00251FBD">
            <w:pPr>
              <w:rPr>
                <w:rFonts w:ascii="Arial" w:hAnsi="Arial" w:cs="Arial"/>
              </w:rPr>
            </w:pPr>
            <w:r w:rsidRPr="004A052E">
              <w:rPr>
                <w:rFonts w:ascii="Arial" w:hAnsi="Arial" w:cs="Arial"/>
              </w:rPr>
              <w:t>Mental Health Treatment Center</w:t>
            </w:r>
          </w:p>
        </w:tc>
        <w:tc>
          <w:tcPr>
            <w:tcW w:w="1080" w:type="dxa"/>
            <w:tcMar>
              <w:left w:w="115" w:type="dxa"/>
              <w:right w:w="115" w:type="dxa"/>
            </w:tcMar>
          </w:tcPr>
          <w:p w14:paraId="45B59D89" w14:textId="77777777" w:rsidR="006A0B24" w:rsidRPr="004A052E" w:rsidRDefault="001C1558" w:rsidP="00251FBD">
            <w:pPr>
              <w:jc w:val="center"/>
              <w:rPr>
                <w:rFonts w:ascii="Arial" w:hAnsi="Arial" w:cs="Arial"/>
              </w:rPr>
            </w:pPr>
            <w:r>
              <w:rPr>
                <w:rFonts w:ascii="Arial" w:hAnsi="Arial" w:cs="Arial"/>
              </w:rPr>
              <w:t>X</w:t>
            </w:r>
          </w:p>
        </w:tc>
        <w:tc>
          <w:tcPr>
            <w:tcW w:w="4230" w:type="dxa"/>
            <w:tcMar>
              <w:left w:w="115" w:type="dxa"/>
              <w:right w:w="115" w:type="dxa"/>
            </w:tcMar>
          </w:tcPr>
          <w:p w14:paraId="6369673C" w14:textId="4BE5FBBD" w:rsidR="006A0B24" w:rsidRPr="004A052E" w:rsidRDefault="00F21AD7" w:rsidP="00C57739">
            <w:pPr>
              <w:rPr>
                <w:rFonts w:ascii="Arial" w:hAnsi="Arial" w:cs="Arial"/>
              </w:rPr>
            </w:pPr>
            <w:r>
              <w:rPr>
                <w:rFonts w:ascii="Arial" w:hAnsi="Arial" w:cs="Arial"/>
              </w:rPr>
              <w:t xml:space="preserve">Substance Use, Prevention, and Treatment </w:t>
            </w:r>
          </w:p>
        </w:tc>
      </w:tr>
      <w:tr w:rsidR="006A0B24" w:rsidRPr="004A052E" w14:paraId="0669D46D" w14:textId="77777777" w:rsidTr="00574997">
        <w:tc>
          <w:tcPr>
            <w:tcW w:w="1170" w:type="dxa"/>
            <w:tcMar>
              <w:left w:w="115" w:type="dxa"/>
              <w:right w:w="115" w:type="dxa"/>
            </w:tcMar>
          </w:tcPr>
          <w:p w14:paraId="6B51D047" w14:textId="77777777" w:rsidR="006A0B24" w:rsidRPr="004A052E" w:rsidRDefault="001C1558" w:rsidP="00251FBD">
            <w:pPr>
              <w:jc w:val="center"/>
              <w:rPr>
                <w:rFonts w:ascii="Arial" w:hAnsi="Arial" w:cs="Arial"/>
              </w:rPr>
            </w:pPr>
            <w:r>
              <w:rPr>
                <w:rFonts w:ascii="Arial" w:hAnsi="Arial" w:cs="Arial"/>
              </w:rPr>
              <w:t>X</w:t>
            </w:r>
          </w:p>
        </w:tc>
        <w:tc>
          <w:tcPr>
            <w:tcW w:w="3330" w:type="dxa"/>
            <w:tcMar>
              <w:left w:w="115" w:type="dxa"/>
              <w:right w:w="115" w:type="dxa"/>
            </w:tcMar>
          </w:tcPr>
          <w:p w14:paraId="3CB01786" w14:textId="77777777" w:rsidR="006A0B24" w:rsidRPr="004A052E" w:rsidRDefault="006A0B24" w:rsidP="00251FBD">
            <w:pPr>
              <w:rPr>
                <w:rFonts w:ascii="Arial" w:hAnsi="Arial" w:cs="Arial"/>
              </w:rPr>
            </w:pPr>
            <w:r w:rsidRPr="004A052E">
              <w:rPr>
                <w:rFonts w:ascii="Arial" w:hAnsi="Arial" w:cs="Arial"/>
              </w:rPr>
              <w:t>Adult Contract Providers</w:t>
            </w:r>
          </w:p>
        </w:tc>
        <w:tc>
          <w:tcPr>
            <w:tcW w:w="1080" w:type="dxa"/>
            <w:tcMar>
              <w:left w:w="115" w:type="dxa"/>
              <w:right w:w="115" w:type="dxa"/>
            </w:tcMar>
          </w:tcPr>
          <w:p w14:paraId="4A834087" w14:textId="77777777" w:rsidR="006A0B24" w:rsidRPr="004A052E" w:rsidRDefault="001C1558" w:rsidP="00251FBD">
            <w:pPr>
              <w:jc w:val="center"/>
              <w:rPr>
                <w:rFonts w:ascii="Arial" w:hAnsi="Arial" w:cs="Arial"/>
              </w:rPr>
            </w:pPr>
            <w:r>
              <w:rPr>
                <w:rFonts w:ascii="Arial" w:hAnsi="Arial" w:cs="Arial"/>
              </w:rPr>
              <w:t>X</w:t>
            </w:r>
          </w:p>
        </w:tc>
        <w:tc>
          <w:tcPr>
            <w:tcW w:w="4230" w:type="dxa"/>
            <w:tcMar>
              <w:left w:w="115" w:type="dxa"/>
              <w:right w:w="115" w:type="dxa"/>
            </w:tcMar>
          </w:tcPr>
          <w:p w14:paraId="284F5482" w14:textId="77777777" w:rsidR="006A0B24" w:rsidRPr="004A052E" w:rsidRDefault="006A0B24" w:rsidP="00251FBD">
            <w:pPr>
              <w:rPr>
                <w:rFonts w:ascii="Arial" w:hAnsi="Arial" w:cs="Arial"/>
              </w:rPr>
            </w:pPr>
            <w:r w:rsidRPr="004A052E">
              <w:rPr>
                <w:rFonts w:ascii="Arial" w:hAnsi="Arial" w:cs="Arial"/>
              </w:rPr>
              <w:t>County Counsel</w:t>
            </w:r>
          </w:p>
        </w:tc>
      </w:tr>
      <w:tr w:rsidR="006A0B24" w:rsidRPr="004A052E" w14:paraId="5A8C318B" w14:textId="77777777" w:rsidTr="00574997">
        <w:tc>
          <w:tcPr>
            <w:tcW w:w="1170" w:type="dxa"/>
            <w:tcMar>
              <w:left w:w="115" w:type="dxa"/>
              <w:right w:w="115" w:type="dxa"/>
            </w:tcMar>
          </w:tcPr>
          <w:p w14:paraId="2506FADE" w14:textId="77777777" w:rsidR="006A0B24" w:rsidRPr="004A052E" w:rsidRDefault="001C1558" w:rsidP="00251FBD">
            <w:pPr>
              <w:jc w:val="center"/>
              <w:rPr>
                <w:rFonts w:ascii="Arial" w:hAnsi="Arial" w:cs="Arial"/>
              </w:rPr>
            </w:pPr>
            <w:r>
              <w:rPr>
                <w:rFonts w:ascii="Arial" w:hAnsi="Arial" w:cs="Arial"/>
              </w:rPr>
              <w:t>X</w:t>
            </w:r>
          </w:p>
        </w:tc>
        <w:tc>
          <w:tcPr>
            <w:tcW w:w="3330" w:type="dxa"/>
            <w:tcMar>
              <w:left w:w="115" w:type="dxa"/>
              <w:right w:w="115" w:type="dxa"/>
            </w:tcMar>
          </w:tcPr>
          <w:p w14:paraId="17D2E301" w14:textId="77777777" w:rsidR="006A0B24" w:rsidRPr="004A052E" w:rsidRDefault="006A0B24" w:rsidP="00251FBD">
            <w:pPr>
              <w:rPr>
                <w:rFonts w:ascii="Arial" w:hAnsi="Arial" w:cs="Arial"/>
              </w:rPr>
            </w:pPr>
            <w:r w:rsidRPr="004A052E">
              <w:rPr>
                <w:rFonts w:ascii="Arial" w:hAnsi="Arial" w:cs="Arial"/>
              </w:rPr>
              <w:t>County Compliance Oversight Committee</w:t>
            </w:r>
          </w:p>
        </w:tc>
        <w:tc>
          <w:tcPr>
            <w:tcW w:w="1080" w:type="dxa"/>
            <w:tcMar>
              <w:left w:w="115" w:type="dxa"/>
              <w:right w:w="115" w:type="dxa"/>
            </w:tcMar>
          </w:tcPr>
          <w:p w14:paraId="105B545D" w14:textId="77777777" w:rsidR="006A0B24" w:rsidRPr="004A052E" w:rsidRDefault="001C1558" w:rsidP="00251FBD">
            <w:pPr>
              <w:jc w:val="center"/>
              <w:rPr>
                <w:rFonts w:ascii="Arial" w:hAnsi="Arial" w:cs="Arial"/>
              </w:rPr>
            </w:pPr>
            <w:r>
              <w:rPr>
                <w:rFonts w:ascii="Arial" w:hAnsi="Arial" w:cs="Arial"/>
              </w:rPr>
              <w:t>X</w:t>
            </w:r>
          </w:p>
        </w:tc>
        <w:tc>
          <w:tcPr>
            <w:tcW w:w="4230" w:type="dxa"/>
            <w:tcMar>
              <w:left w:w="115" w:type="dxa"/>
              <w:right w:w="115" w:type="dxa"/>
            </w:tcMar>
          </w:tcPr>
          <w:p w14:paraId="1AC033B4" w14:textId="77777777" w:rsidR="006A0B24" w:rsidRPr="004A052E" w:rsidRDefault="006A0B24" w:rsidP="00251FBD">
            <w:pPr>
              <w:rPr>
                <w:rFonts w:ascii="Arial" w:hAnsi="Arial" w:cs="Arial"/>
              </w:rPr>
            </w:pPr>
            <w:r w:rsidRPr="004A052E">
              <w:rPr>
                <w:rFonts w:ascii="Arial" w:hAnsi="Arial" w:cs="Arial"/>
              </w:rPr>
              <w:t>County of Sacramento Privacy &amp; Compliance Officer</w:t>
            </w:r>
          </w:p>
        </w:tc>
      </w:tr>
      <w:tr w:rsidR="00AF429B" w:rsidRPr="004A052E" w14:paraId="01C0E76F" w14:textId="77777777" w:rsidTr="00574997">
        <w:tc>
          <w:tcPr>
            <w:tcW w:w="1170" w:type="dxa"/>
            <w:tcMar>
              <w:left w:w="115" w:type="dxa"/>
              <w:right w:w="115" w:type="dxa"/>
            </w:tcMar>
          </w:tcPr>
          <w:p w14:paraId="4F558154" w14:textId="77777777" w:rsidR="00AF429B" w:rsidRDefault="00AF429B" w:rsidP="00251FBD">
            <w:pPr>
              <w:jc w:val="center"/>
              <w:rPr>
                <w:rFonts w:ascii="Arial" w:hAnsi="Arial" w:cs="Arial"/>
              </w:rPr>
            </w:pPr>
            <w:r>
              <w:rPr>
                <w:rFonts w:ascii="Arial" w:hAnsi="Arial" w:cs="Arial"/>
              </w:rPr>
              <w:lastRenderedPageBreak/>
              <w:t>X</w:t>
            </w:r>
          </w:p>
        </w:tc>
        <w:tc>
          <w:tcPr>
            <w:tcW w:w="3330" w:type="dxa"/>
            <w:tcMar>
              <w:left w:w="115" w:type="dxa"/>
              <w:right w:w="115" w:type="dxa"/>
            </w:tcMar>
          </w:tcPr>
          <w:p w14:paraId="1E4F5992" w14:textId="77777777" w:rsidR="00AF429B" w:rsidRPr="004A052E" w:rsidRDefault="00AF429B" w:rsidP="00251FBD">
            <w:pPr>
              <w:rPr>
                <w:rFonts w:ascii="Arial" w:hAnsi="Arial" w:cs="Arial"/>
              </w:rPr>
            </w:pPr>
            <w:r>
              <w:rPr>
                <w:rFonts w:ascii="Arial" w:hAnsi="Arial" w:cs="Arial"/>
              </w:rPr>
              <w:t>SUPT Staff</w:t>
            </w:r>
          </w:p>
        </w:tc>
        <w:tc>
          <w:tcPr>
            <w:tcW w:w="1080" w:type="dxa"/>
            <w:tcMar>
              <w:left w:w="115" w:type="dxa"/>
              <w:right w:w="115" w:type="dxa"/>
            </w:tcMar>
          </w:tcPr>
          <w:p w14:paraId="652BF8A6" w14:textId="77777777" w:rsidR="00AF429B" w:rsidRDefault="00AF429B" w:rsidP="00251FBD">
            <w:pPr>
              <w:jc w:val="center"/>
              <w:rPr>
                <w:rFonts w:ascii="Arial" w:hAnsi="Arial" w:cs="Arial"/>
              </w:rPr>
            </w:pPr>
            <w:r>
              <w:rPr>
                <w:rFonts w:ascii="Arial" w:hAnsi="Arial" w:cs="Arial"/>
              </w:rPr>
              <w:t>X</w:t>
            </w:r>
          </w:p>
        </w:tc>
        <w:tc>
          <w:tcPr>
            <w:tcW w:w="4230" w:type="dxa"/>
            <w:tcMar>
              <w:left w:w="115" w:type="dxa"/>
              <w:right w:w="115" w:type="dxa"/>
            </w:tcMar>
          </w:tcPr>
          <w:p w14:paraId="62EEE480" w14:textId="77777777" w:rsidR="00AF429B" w:rsidRPr="004A052E" w:rsidRDefault="00AF429B" w:rsidP="00251FBD">
            <w:pPr>
              <w:rPr>
                <w:rFonts w:ascii="Arial" w:hAnsi="Arial" w:cs="Arial"/>
              </w:rPr>
            </w:pPr>
            <w:r>
              <w:rPr>
                <w:rFonts w:ascii="Arial" w:hAnsi="Arial" w:cs="Arial"/>
              </w:rPr>
              <w:t>SUPT Providers</w:t>
            </w:r>
          </w:p>
        </w:tc>
      </w:tr>
    </w:tbl>
    <w:p w14:paraId="607B3423" w14:textId="77777777" w:rsidR="00122A95" w:rsidRPr="004A052E" w:rsidRDefault="00122A95" w:rsidP="00251FBD">
      <w:pPr>
        <w:spacing w:after="0" w:line="240" w:lineRule="auto"/>
        <w:rPr>
          <w:rFonts w:ascii="Arial" w:hAnsi="Arial" w:cs="Arial"/>
        </w:rPr>
      </w:pPr>
    </w:p>
    <w:p w14:paraId="718C0000" w14:textId="77777777" w:rsidR="005B6A11" w:rsidRPr="00D4711B" w:rsidRDefault="00E7434F" w:rsidP="00D4711B">
      <w:pPr>
        <w:pStyle w:val="Heading1"/>
      </w:pPr>
      <w:r w:rsidRPr="00D4711B">
        <w:t>CONTACT INFORMATION:</w:t>
      </w:r>
    </w:p>
    <w:p w14:paraId="22E8F650" w14:textId="159DA9A2" w:rsidR="00457213" w:rsidRPr="008704A6" w:rsidRDefault="000E586F" w:rsidP="00457213">
      <w:pPr>
        <w:pStyle w:val="ListParagraph"/>
        <w:numPr>
          <w:ilvl w:val="0"/>
          <w:numId w:val="1"/>
        </w:numPr>
        <w:spacing w:after="0" w:line="240" w:lineRule="auto"/>
        <w:ind w:left="360"/>
        <w:rPr>
          <w:rFonts w:ascii="Arial" w:hAnsi="Arial" w:cs="Arial"/>
          <w:b/>
        </w:rPr>
      </w:pPr>
      <w:r w:rsidRPr="006753AF">
        <w:rPr>
          <w:rFonts w:ascii="Arial" w:hAnsi="Arial" w:cs="Arial"/>
        </w:rPr>
        <w:t xml:space="preserve">Quality Management Information </w:t>
      </w:r>
      <w:r w:rsidR="00C91F9D" w:rsidRPr="006753AF">
        <w:rPr>
          <w:rFonts w:ascii="Arial" w:hAnsi="Arial" w:cs="Arial"/>
        </w:rPr>
        <w:br/>
      </w:r>
      <w:hyperlink r:id="rId15" w:tooltip="Send email to Quality Management Information" w:history="1">
        <w:r w:rsidR="008704A6" w:rsidRPr="009334F0">
          <w:rPr>
            <w:rStyle w:val="Hyperlink"/>
            <w:rFonts w:ascii="Arial" w:hAnsi="Arial" w:cs="Arial"/>
          </w:rPr>
          <w:t>QMInformation@SacCounty.gov</w:t>
        </w:r>
      </w:hyperlink>
    </w:p>
    <w:p w14:paraId="5E3E2DB5" w14:textId="77777777" w:rsidR="006A0B24" w:rsidRDefault="006A0B24" w:rsidP="00457213">
      <w:pPr>
        <w:spacing w:after="0" w:line="240" w:lineRule="auto"/>
        <w:jc w:val="center"/>
        <w:rPr>
          <w:rFonts w:ascii="Arial" w:hAnsi="Arial" w:cs="Arial"/>
          <w:b/>
        </w:rPr>
      </w:pPr>
    </w:p>
    <w:p w14:paraId="41757BEB" w14:textId="09321618" w:rsidR="00407BCA" w:rsidRDefault="00407BCA">
      <w:pPr>
        <w:rPr>
          <w:rFonts w:ascii="Arial" w:hAnsi="Arial" w:cs="Arial"/>
          <w:b/>
        </w:rPr>
        <w:sectPr w:rsidR="00407BCA" w:rsidSect="00790717">
          <w:headerReference w:type="even" r:id="rId16"/>
          <w:headerReference w:type="default" r:id="rId17"/>
          <w:footerReference w:type="even" r:id="rId18"/>
          <w:footerReference w:type="default" r:id="rId19"/>
          <w:headerReference w:type="first" r:id="rId20"/>
          <w:footerReference w:type="first" r:id="rId21"/>
          <w:pgSz w:w="12240" w:h="15840" w:code="1"/>
          <w:pgMar w:top="720" w:right="1166" w:bottom="720" w:left="1166" w:header="720" w:footer="389" w:gutter="0"/>
          <w:cols w:space="720"/>
          <w:docGrid w:linePitch="360"/>
        </w:sectPr>
      </w:pPr>
    </w:p>
    <w:p w14:paraId="7A815CBC" w14:textId="57E8E389" w:rsidR="006A414E" w:rsidRPr="00F21AD7" w:rsidRDefault="00F21AD7" w:rsidP="00F21AD7">
      <w:pPr>
        <w:pStyle w:val="BodyText"/>
        <w:widowControl w:val="0"/>
        <w:tabs>
          <w:tab w:val="left" w:pos="720"/>
        </w:tabs>
        <w:kinsoku w:val="0"/>
        <w:overflowPunct w:val="0"/>
        <w:autoSpaceDE w:val="0"/>
        <w:autoSpaceDN w:val="0"/>
        <w:adjustRightInd w:val="0"/>
        <w:spacing w:after="0" w:line="240" w:lineRule="auto"/>
        <w:ind w:left="360"/>
        <w:jc w:val="center"/>
        <w:rPr>
          <w:rFonts w:ascii="Arial" w:hAnsi="Arial" w:cs="Arial"/>
          <w:b/>
          <w:bCs/>
          <w:sz w:val="24"/>
          <w:szCs w:val="24"/>
        </w:rPr>
      </w:pPr>
      <w:r w:rsidRPr="00F21AD7">
        <w:rPr>
          <w:rFonts w:ascii="Arial" w:hAnsi="Arial" w:cs="Arial"/>
          <w:b/>
          <w:bCs/>
          <w:sz w:val="24"/>
          <w:szCs w:val="24"/>
        </w:rPr>
        <w:lastRenderedPageBreak/>
        <w:t>ATTACHMENT A</w:t>
      </w:r>
    </w:p>
    <w:p w14:paraId="667CA1E3" w14:textId="37B0802D" w:rsidR="006A414E" w:rsidRPr="00F21AD7" w:rsidRDefault="00F21AD7" w:rsidP="00090926">
      <w:pPr>
        <w:pStyle w:val="Heading1"/>
        <w:ind w:left="2520" w:firstLine="360"/>
      </w:pPr>
      <w:r w:rsidRPr="00F21AD7">
        <w:t xml:space="preserve">Sacramento County </w:t>
      </w:r>
      <w:r w:rsidR="006A414E" w:rsidRPr="00F21AD7">
        <w:t>Best Practice Guidelines</w:t>
      </w:r>
    </w:p>
    <w:p w14:paraId="0E28BEB4" w14:textId="77777777" w:rsidR="006A414E" w:rsidRDefault="006A414E" w:rsidP="006A414E">
      <w:pPr>
        <w:pStyle w:val="BodyText"/>
        <w:widowControl w:val="0"/>
        <w:tabs>
          <w:tab w:val="left" w:pos="720"/>
        </w:tabs>
        <w:kinsoku w:val="0"/>
        <w:overflowPunct w:val="0"/>
        <w:autoSpaceDE w:val="0"/>
        <w:autoSpaceDN w:val="0"/>
        <w:adjustRightInd w:val="0"/>
        <w:spacing w:after="0" w:line="240" w:lineRule="auto"/>
        <w:ind w:left="1080"/>
        <w:rPr>
          <w:rFonts w:ascii="Arial" w:hAnsi="Arial" w:cs="Arial"/>
        </w:rPr>
      </w:pPr>
    </w:p>
    <w:p w14:paraId="518AD300" w14:textId="77777777" w:rsidR="006A414E" w:rsidRDefault="006A414E" w:rsidP="006A414E">
      <w:pPr>
        <w:pStyle w:val="BodyText"/>
        <w:widowControl w:val="0"/>
        <w:tabs>
          <w:tab w:val="left" w:pos="720"/>
        </w:tabs>
        <w:kinsoku w:val="0"/>
        <w:overflowPunct w:val="0"/>
        <w:autoSpaceDE w:val="0"/>
        <w:autoSpaceDN w:val="0"/>
        <w:adjustRightInd w:val="0"/>
        <w:spacing w:after="0" w:line="240" w:lineRule="auto"/>
        <w:ind w:left="1080"/>
        <w:rPr>
          <w:rFonts w:ascii="Arial" w:hAnsi="Arial" w:cs="Arial"/>
        </w:rPr>
      </w:pPr>
    </w:p>
    <w:p w14:paraId="0DDAB04F" w14:textId="117CA5A2" w:rsidR="00BE1DC1" w:rsidRDefault="00BE1DC1" w:rsidP="00F21AD7">
      <w:pPr>
        <w:pStyle w:val="BodyText"/>
        <w:widowControl w:val="0"/>
        <w:numPr>
          <w:ilvl w:val="0"/>
          <w:numId w:val="40"/>
        </w:numPr>
        <w:tabs>
          <w:tab w:val="left" w:pos="720"/>
        </w:tabs>
        <w:kinsoku w:val="0"/>
        <w:overflowPunct w:val="0"/>
        <w:autoSpaceDE w:val="0"/>
        <w:autoSpaceDN w:val="0"/>
        <w:adjustRightInd w:val="0"/>
        <w:spacing w:after="0" w:line="240" w:lineRule="auto"/>
        <w:ind w:left="720"/>
        <w:rPr>
          <w:rFonts w:ascii="Arial" w:hAnsi="Arial" w:cs="Arial"/>
        </w:rPr>
      </w:pPr>
      <w:r w:rsidRPr="00BE1DC1">
        <w:rPr>
          <w:rFonts w:ascii="Arial" w:hAnsi="Arial" w:cs="Arial"/>
        </w:rPr>
        <w:t xml:space="preserve">Prior to use of telehealth, service provider and </w:t>
      </w:r>
      <w:r w:rsidR="00697834">
        <w:rPr>
          <w:rFonts w:ascii="Arial" w:hAnsi="Arial" w:cs="Arial"/>
        </w:rPr>
        <w:t>members</w:t>
      </w:r>
      <w:r w:rsidRPr="00BE1DC1">
        <w:rPr>
          <w:rFonts w:ascii="Arial" w:hAnsi="Arial" w:cs="Arial"/>
        </w:rPr>
        <w:t xml:space="preserve"> will review the policies and procedures for telehealth services outlined in this document. </w:t>
      </w:r>
      <w:r w:rsidR="00697834">
        <w:rPr>
          <w:rFonts w:ascii="Arial" w:hAnsi="Arial" w:cs="Arial"/>
        </w:rPr>
        <w:t>Members</w:t>
      </w:r>
      <w:r w:rsidRPr="00BE1DC1">
        <w:rPr>
          <w:rFonts w:ascii="Arial" w:hAnsi="Arial" w:cs="Arial"/>
        </w:rPr>
        <w:t xml:space="preserve"> (and their legal guardians if applicable) will acknowledge their understanding of these guidelines and provide verbal consent for telehealth, which will be documented in their health record. They will be sent a copy of these guidelines for future reference.  </w:t>
      </w:r>
    </w:p>
    <w:p w14:paraId="30740B51" w14:textId="77777777" w:rsidR="00BE1DC1" w:rsidRPr="00BE1DC1" w:rsidRDefault="00BE1DC1" w:rsidP="00F21AD7">
      <w:pPr>
        <w:pStyle w:val="BodyText"/>
        <w:widowControl w:val="0"/>
        <w:tabs>
          <w:tab w:val="left" w:pos="720"/>
        </w:tabs>
        <w:kinsoku w:val="0"/>
        <w:overflowPunct w:val="0"/>
        <w:autoSpaceDE w:val="0"/>
        <w:autoSpaceDN w:val="0"/>
        <w:adjustRightInd w:val="0"/>
        <w:spacing w:after="0" w:line="240" w:lineRule="auto"/>
        <w:ind w:left="720"/>
        <w:rPr>
          <w:rFonts w:ascii="Arial" w:hAnsi="Arial" w:cs="Arial"/>
        </w:rPr>
      </w:pPr>
    </w:p>
    <w:p w14:paraId="11E6B18E" w14:textId="50CA11D2" w:rsidR="00BE1DC1" w:rsidRDefault="00BE1DC1" w:rsidP="00F21AD7">
      <w:pPr>
        <w:pStyle w:val="BodyText"/>
        <w:widowControl w:val="0"/>
        <w:numPr>
          <w:ilvl w:val="0"/>
          <w:numId w:val="40"/>
        </w:numPr>
        <w:tabs>
          <w:tab w:val="left" w:pos="720"/>
        </w:tabs>
        <w:kinsoku w:val="0"/>
        <w:overflowPunct w:val="0"/>
        <w:autoSpaceDE w:val="0"/>
        <w:autoSpaceDN w:val="0"/>
        <w:adjustRightInd w:val="0"/>
        <w:spacing w:after="0" w:line="240" w:lineRule="auto"/>
        <w:ind w:left="720"/>
        <w:rPr>
          <w:rFonts w:ascii="Arial" w:hAnsi="Arial" w:cs="Arial"/>
        </w:rPr>
      </w:pPr>
      <w:r w:rsidRPr="00BE1DC1">
        <w:rPr>
          <w:rFonts w:ascii="Arial" w:hAnsi="Arial" w:cs="Arial"/>
        </w:rPr>
        <w:t xml:space="preserve">Before the use of telehealth, treatment providers and </w:t>
      </w:r>
      <w:r w:rsidR="00697834">
        <w:rPr>
          <w:rFonts w:ascii="Arial" w:hAnsi="Arial" w:cs="Arial"/>
        </w:rPr>
        <w:t>members</w:t>
      </w:r>
      <w:r w:rsidRPr="00BE1DC1">
        <w:rPr>
          <w:rFonts w:ascii="Arial" w:hAnsi="Arial" w:cs="Arial"/>
        </w:rPr>
        <w:t xml:space="preserve"> will conduct a standard “test” session to be sure that the equipment works, and can be managed by both the </w:t>
      </w:r>
      <w:r w:rsidR="00697834">
        <w:rPr>
          <w:rFonts w:ascii="Arial" w:hAnsi="Arial" w:cs="Arial"/>
        </w:rPr>
        <w:t>member</w:t>
      </w:r>
      <w:r w:rsidRPr="00BE1DC1">
        <w:rPr>
          <w:rFonts w:ascii="Arial" w:hAnsi="Arial" w:cs="Arial"/>
        </w:rPr>
        <w:t xml:space="preserve"> and the service provider.  Safety procedures should also be discussed and agreed to by both parties.</w:t>
      </w:r>
    </w:p>
    <w:p w14:paraId="19AA7648" w14:textId="6EE2E7E2" w:rsidR="00BE1DC1" w:rsidRPr="00BE1DC1" w:rsidRDefault="00BE1DC1" w:rsidP="00F21AD7">
      <w:pPr>
        <w:pStyle w:val="BodyText"/>
        <w:widowControl w:val="0"/>
        <w:tabs>
          <w:tab w:val="left" w:pos="720"/>
        </w:tabs>
        <w:kinsoku w:val="0"/>
        <w:overflowPunct w:val="0"/>
        <w:autoSpaceDE w:val="0"/>
        <w:autoSpaceDN w:val="0"/>
        <w:adjustRightInd w:val="0"/>
        <w:spacing w:after="0" w:line="240" w:lineRule="auto"/>
        <w:ind w:left="720"/>
        <w:rPr>
          <w:rFonts w:ascii="Arial" w:hAnsi="Arial" w:cs="Arial"/>
        </w:rPr>
      </w:pPr>
      <w:r w:rsidRPr="00BE1DC1">
        <w:rPr>
          <w:rFonts w:ascii="Arial" w:hAnsi="Arial" w:cs="Arial"/>
        </w:rPr>
        <w:t xml:space="preserve"> </w:t>
      </w:r>
    </w:p>
    <w:p w14:paraId="3B8868BF" w14:textId="5201423B" w:rsidR="00BE1DC1" w:rsidRPr="00BE1DC1" w:rsidRDefault="00BE1DC1" w:rsidP="00F21AD7">
      <w:pPr>
        <w:pStyle w:val="BodyText"/>
        <w:widowControl w:val="0"/>
        <w:numPr>
          <w:ilvl w:val="0"/>
          <w:numId w:val="40"/>
        </w:numPr>
        <w:tabs>
          <w:tab w:val="left" w:pos="720"/>
        </w:tabs>
        <w:kinsoku w:val="0"/>
        <w:overflowPunct w:val="0"/>
        <w:autoSpaceDE w:val="0"/>
        <w:autoSpaceDN w:val="0"/>
        <w:adjustRightInd w:val="0"/>
        <w:spacing w:after="0" w:line="240" w:lineRule="auto"/>
        <w:ind w:left="720"/>
        <w:rPr>
          <w:rFonts w:ascii="Arial" w:hAnsi="Arial" w:cs="Arial"/>
        </w:rPr>
      </w:pPr>
      <w:r w:rsidRPr="00BE1DC1">
        <w:rPr>
          <w:rFonts w:ascii="Arial" w:hAnsi="Arial" w:cs="Arial"/>
        </w:rPr>
        <w:t xml:space="preserve">Technical requirements: For </w:t>
      </w:r>
      <w:r w:rsidR="00697834">
        <w:rPr>
          <w:rFonts w:ascii="Arial" w:hAnsi="Arial" w:cs="Arial"/>
        </w:rPr>
        <w:t>members</w:t>
      </w:r>
      <w:r w:rsidRPr="00BE1DC1">
        <w:rPr>
          <w:rFonts w:ascii="Arial" w:hAnsi="Arial" w:cs="Arial"/>
        </w:rPr>
        <w:t xml:space="preserve"> using telehealth in their homes, they will be solely responsible for setting up and using the computer system or electronic device that supports telehealth at their location.  Below are recommended guidelines for secure telehealth services, these are based on best practices to protect </w:t>
      </w:r>
      <w:r w:rsidR="00697834">
        <w:rPr>
          <w:rFonts w:ascii="Arial" w:hAnsi="Arial" w:cs="Arial"/>
        </w:rPr>
        <w:t>members</w:t>
      </w:r>
      <w:r w:rsidRPr="00BE1DC1">
        <w:rPr>
          <w:rFonts w:ascii="Arial" w:hAnsi="Arial" w:cs="Arial"/>
        </w:rPr>
        <w:t>’ privacy:</w:t>
      </w:r>
    </w:p>
    <w:p w14:paraId="7B2730E3" w14:textId="139F1EB3" w:rsidR="00BE1DC1" w:rsidRPr="00BE1DC1" w:rsidRDefault="00697834" w:rsidP="00F21AD7">
      <w:pPr>
        <w:pStyle w:val="BodyText"/>
        <w:widowControl w:val="0"/>
        <w:numPr>
          <w:ilvl w:val="1"/>
          <w:numId w:val="40"/>
        </w:numPr>
        <w:tabs>
          <w:tab w:val="left" w:pos="720"/>
        </w:tabs>
        <w:kinsoku w:val="0"/>
        <w:overflowPunct w:val="0"/>
        <w:autoSpaceDE w:val="0"/>
        <w:autoSpaceDN w:val="0"/>
        <w:adjustRightInd w:val="0"/>
        <w:spacing w:after="0" w:line="240" w:lineRule="auto"/>
        <w:ind w:left="1440"/>
        <w:rPr>
          <w:rFonts w:ascii="Arial" w:hAnsi="Arial" w:cs="Arial"/>
        </w:rPr>
      </w:pPr>
      <w:r>
        <w:rPr>
          <w:rFonts w:ascii="Arial" w:hAnsi="Arial" w:cs="Arial"/>
        </w:rPr>
        <w:t>Members</w:t>
      </w:r>
      <w:r w:rsidR="00BE1DC1" w:rsidRPr="00BE1DC1">
        <w:rPr>
          <w:rFonts w:ascii="Arial" w:hAnsi="Arial" w:cs="Arial"/>
        </w:rPr>
        <w:t xml:space="preserve"> should choose a place where they feel they are in a relatively private area and can use single-audio devices (headphones and microphones) if necessary. </w:t>
      </w:r>
      <w:r>
        <w:rPr>
          <w:rFonts w:ascii="Arial" w:hAnsi="Arial" w:cs="Arial"/>
        </w:rPr>
        <w:t>Members</w:t>
      </w:r>
      <w:r w:rsidR="00BE1DC1" w:rsidRPr="00BE1DC1">
        <w:rPr>
          <w:rFonts w:ascii="Arial" w:hAnsi="Arial" w:cs="Arial"/>
        </w:rPr>
        <w:t xml:space="preserve"> should consider who might be able to overhear or see communication with their service provider. </w:t>
      </w:r>
    </w:p>
    <w:p w14:paraId="298B7BF0" w14:textId="1991213F" w:rsidR="00BE1DC1" w:rsidRPr="00BE1DC1" w:rsidRDefault="00697834" w:rsidP="00F21AD7">
      <w:pPr>
        <w:pStyle w:val="BodyText"/>
        <w:widowControl w:val="0"/>
        <w:numPr>
          <w:ilvl w:val="1"/>
          <w:numId w:val="40"/>
        </w:numPr>
        <w:tabs>
          <w:tab w:val="left" w:pos="720"/>
        </w:tabs>
        <w:kinsoku w:val="0"/>
        <w:overflowPunct w:val="0"/>
        <w:autoSpaceDE w:val="0"/>
        <w:autoSpaceDN w:val="0"/>
        <w:adjustRightInd w:val="0"/>
        <w:spacing w:after="0" w:line="240" w:lineRule="auto"/>
        <w:ind w:left="1440"/>
        <w:rPr>
          <w:rFonts w:ascii="Arial" w:hAnsi="Arial" w:cs="Arial"/>
        </w:rPr>
      </w:pPr>
      <w:r>
        <w:rPr>
          <w:rFonts w:ascii="Arial" w:hAnsi="Arial" w:cs="Arial"/>
        </w:rPr>
        <w:t>Members</w:t>
      </w:r>
      <w:r w:rsidR="00BE1DC1" w:rsidRPr="00BE1DC1">
        <w:rPr>
          <w:rFonts w:ascii="Arial" w:hAnsi="Arial" w:cs="Arial"/>
        </w:rPr>
        <w:t xml:space="preserve"> need to have a computer (PC or Mac), smart phone or tablet with camera and audio capacity. A recent model laptop or iPhone/iPad is best as all technical specifications for telehealth are included in these devices. </w:t>
      </w:r>
    </w:p>
    <w:p w14:paraId="671E693F" w14:textId="124F4427" w:rsidR="00BE1DC1" w:rsidRPr="00BE1DC1" w:rsidRDefault="00697834" w:rsidP="00F21AD7">
      <w:pPr>
        <w:pStyle w:val="BodyText"/>
        <w:widowControl w:val="0"/>
        <w:numPr>
          <w:ilvl w:val="1"/>
          <w:numId w:val="40"/>
        </w:numPr>
        <w:tabs>
          <w:tab w:val="left" w:pos="720"/>
        </w:tabs>
        <w:kinsoku w:val="0"/>
        <w:overflowPunct w:val="0"/>
        <w:autoSpaceDE w:val="0"/>
        <w:autoSpaceDN w:val="0"/>
        <w:adjustRightInd w:val="0"/>
        <w:spacing w:after="0" w:line="240" w:lineRule="auto"/>
        <w:ind w:left="1440"/>
        <w:rPr>
          <w:rFonts w:ascii="Arial" w:hAnsi="Arial" w:cs="Arial"/>
        </w:rPr>
      </w:pPr>
      <w:r>
        <w:rPr>
          <w:rFonts w:ascii="Arial" w:hAnsi="Arial" w:cs="Arial"/>
        </w:rPr>
        <w:t>Members</w:t>
      </w:r>
      <w:r w:rsidR="00BE1DC1" w:rsidRPr="00BE1DC1">
        <w:rPr>
          <w:rFonts w:ascii="Arial" w:hAnsi="Arial" w:cs="Arial"/>
        </w:rPr>
        <w:t xml:space="preserve"> and Providers should use a secure conferencing application, which is compatible with both Windows and Mac-based systems.</w:t>
      </w:r>
    </w:p>
    <w:p w14:paraId="14B88588" w14:textId="77777777" w:rsidR="00BE1DC1" w:rsidRDefault="00BE1DC1" w:rsidP="00F21AD7">
      <w:pPr>
        <w:pStyle w:val="BodyText"/>
        <w:widowControl w:val="0"/>
        <w:numPr>
          <w:ilvl w:val="1"/>
          <w:numId w:val="40"/>
        </w:numPr>
        <w:tabs>
          <w:tab w:val="left" w:pos="720"/>
        </w:tabs>
        <w:kinsoku w:val="0"/>
        <w:overflowPunct w:val="0"/>
        <w:autoSpaceDE w:val="0"/>
        <w:autoSpaceDN w:val="0"/>
        <w:adjustRightInd w:val="0"/>
        <w:spacing w:after="0" w:line="240" w:lineRule="auto"/>
        <w:ind w:left="1440"/>
        <w:rPr>
          <w:rFonts w:ascii="Arial" w:hAnsi="Arial" w:cs="Arial"/>
        </w:rPr>
      </w:pPr>
      <w:r w:rsidRPr="00BE1DC1">
        <w:rPr>
          <w:rFonts w:ascii="Arial" w:hAnsi="Arial" w:cs="Arial"/>
        </w:rPr>
        <w:t>No permanent video or voice recording of the telehealth service session will be kept.</w:t>
      </w:r>
    </w:p>
    <w:p w14:paraId="36262D73" w14:textId="77777777" w:rsidR="00BE1DC1" w:rsidRPr="00BE1DC1" w:rsidRDefault="00BE1DC1" w:rsidP="00F21AD7">
      <w:pPr>
        <w:pStyle w:val="BodyText"/>
        <w:widowControl w:val="0"/>
        <w:tabs>
          <w:tab w:val="left" w:pos="720"/>
        </w:tabs>
        <w:kinsoku w:val="0"/>
        <w:overflowPunct w:val="0"/>
        <w:autoSpaceDE w:val="0"/>
        <w:autoSpaceDN w:val="0"/>
        <w:adjustRightInd w:val="0"/>
        <w:spacing w:after="0" w:line="240" w:lineRule="auto"/>
        <w:ind w:left="720"/>
        <w:rPr>
          <w:rFonts w:ascii="Arial" w:hAnsi="Arial" w:cs="Arial"/>
        </w:rPr>
      </w:pPr>
    </w:p>
    <w:p w14:paraId="05E77E9D" w14:textId="63B496BC" w:rsidR="00BE1DC1" w:rsidRDefault="00BE1DC1" w:rsidP="00F21AD7">
      <w:pPr>
        <w:pStyle w:val="BodyText"/>
        <w:widowControl w:val="0"/>
        <w:numPr>
          <w:ilvl w:val="0"/>
          <w:numId w:val="40"/>
        </w:numPr>
        <w:tabs>
          <w:tab w:val="left" w:pos="720"/>
        </w:tabs>
        <w:kinsoku w:val="0"/>
        <w:overflowPunct w:val="0"/>
        <w:autoSpaceDE w:val="0"/>
        <w:autoSpaceDN w:val="0"/>
        <w:adjustRightInd w:val="0"/>
        <w:spacing w:after="0" w:line="240" w:lineRule="auto"/>
        <w:ind w:left="720"/>
        <w:rPr>
          <w:rFonts w:ascii="Arial" w:hAnsi="Arial" w:cs="Arial"/>
        </w:rPr>
      </w:pPr>
      <w:r w:rsidRPr="00BE1DC1">
        <w:rPr>
          <w:rFonts w:ascii="Arial" w:hAnsi="Arial" w:cs="Arial"/>
        </w:rPr>
        <w:t xml:space="preserve">Confidentiality &amp; Privacy: At the first telehealth session with a </w:t>
      </w:r>
      <w:r w:rsidR="00697834">
        <w:rPr>
          <w:rFonts w:ascii="Arial" w:hAnsi="Arial" w:cs="Arial"/>
        </w:rPr>
        <w:t>member</w:t>
      </w:r>
      <w:r w:rsidRPr="00BE1DC1">
        <w:rPr>
          <w:rFonts w:ascii="Arial" w:hAnsi="Arial" w:cs="Arial"/>
        </w:rPr>
        <w:t xml:space="preserve">,  both the service provider (e.g. therapist, psychiatrist, etc.) and the </w:t>
      </w:r>
      <w:r w:rsidR="00697834">
        <w:rPr>
          <w:rFonts w:ascii="Arial" w:hAnsi="Arial" w:cs="Arial"/>
        </w:rPr>
        <w:t>member</w:t>
      </w:r>
      <w:r w:rsidRPr="00BE1DC1">
        <w:rPr>
          <w:rFonts w:ascii="Arial" w:hAnsi="Arial" w:cs="Arial"/>
        </w:rPr>
        <w:t xml:space="preserve"> (and their legal guardians if applicable) will show documentation/verification of identification and location along the following guidelines:</w:t>
      </w:r>
    </w:p>
    <w:p w14:paraId="04A34603" w14:textId="77777777" w:rsidR="00F21AD7" w:rsidRPr="00BE1DC1" w:rsidRDefault="00F21AD7" w:rsidP="00F21AD7">
      <w:pPr>
        <w:pStyle w:val="BodyText"/>
        <w:widowControl w:val="0"/>
        <w:tabs>
          <w:tab w:val="left" w:pos="720"/>
        </w:tabs>
        <w:kinsoku w:val="0"/>
        <w:overflowPunct w:val="0"/>
        <w:autoSpaceDE w:val="0"/>
        <w:autoSpaceDN w:val="0"/>
        <w:adjustRightInd w:val="0"/>
        <w:spacing w:after="0" w:line="240" w:lineRule="auto"/>
        <w:ind w:left="720"/>
        <w:rPr>
          <w:rFonts w:ascii="Arial" w:hAnsi="Arial" w:cs="Arial"/>
        </w:rPr>
      </w:pPr>
    </w:p>
    <w:p w14:paraId="1CF0F619" w14:textId="3CA3E44E" w:rsidR="00BE1DC1" w:rsidRPr="00F21AD7" w:rsidRDefault="00BE1DC1" w:rsidP="00F21AD7">
      <w:pPr>
        <w:pStyle w:val="BodyText"/>
        <w:widowControl w:val="0"/>
        <w:numPr>
          <w:ilvl w:val="1"/>
          <w:numId w:val="40"/>
        </w:numPr>
        <w:tabs>
          <w:tab w:val="left" w:pos="720"/>
        </w:tabs>
        <w:kinsoku w:val="0"/>
        <w:overflowPunct w:val="0"/>
        <w:autoSpaceDE w:val="0"/>
        <w:autoSpaceDN w:val="0"/>
        <w:adjustRightInd w:val="0"/>
        <w:spacing w:after="0" w:line="240" w:lineRule="auto"/>
        <w:ind w:left="1440"/>
        <w:rPr>
          <w:rFonts w:ascii="Arial" w:hAnsi="Arial" w:cs="Arial"/>
        </w:rPr>
      </w:pPr>
      <w:r w:rsidRPr="00BE1DC1">
        <w:rPr>
          <w:rFonts w:ascii="Arial" w:hAnsi="Arial" w:cs="Arial"/>
        </w:rPr>
        <w:t xml:space="preserve">Provider Identity Verification: Providers will state their name and show their credentials (i.e. photo-based professional identification e.g. workplace badge) for the </w:t>
      </w:r>
      <w:r w:rsidR="00697834">
        <w:rPr>
          <w:rFonts w:ascii="Arial" w:hAnsi="Arial" w:cs="Arial"/>
        </w:rPr>
        <w:t>member</w:t>
      </w:r>
      <w:r w:rsidRPr="00BE1DC1">
        <w:rPr>
          <w:rFonts w:ascii="Arial" w:hAnsi="Arial" w:cs="Arial"/>
        </w:rPr>
        <w:t xml:space="preserve"> to view and say: </w:t>
      </w:r>
      <w:r w:rsidRPr="00BE1DC1">
        <w:rPr>
          <w:rFonts w:ascii="Arial" w:hAnsi="Arial" w:cs="Arial"/>
          <w:i/>
        </w:rPr>
        <w:t xml:space="preserve">“I am [NAME], [credentials, e.g. LCSW] at the </w:t>
      </w:r>
      <w:r w:rsidRPr="00BE1DC1">
        <w:rPr>
          <w:rFonts w:ascii="Arial" w:hAnsi="Arial" w:cs="Arial"/>
          <w:i/>
          <w:u w:val="single"/>
        </w:rPr>
        <w:t xml:space="preserve">(name of clinic/agency) </w:t>
      </w:r>
      <w:r w:rsidRPr="00BE1DC1">
        <w:rPr>
          <w:rFonts w:ascii="Arial" w:hAnsi="Arial" w:cs="Arial"/>
          <w:i/>
        </w:rPr>
        <w:t xml:space="preserve">clinic providing telehealth services for </w:t>
      </w:r>
      <w:r w:rsidR="00697834">
        <w:rPr>
          <w:rFonts w:ascii="Arial" w:hAnsi="Arial" w:cs="Arial"/>
          <w:i/>
        </w:rPr>
        <w:t>Member</w:t>
      </w:r>
      <w:r w:rsidRPr="00BE1DC1">
        <w:rPr>
          <w:rFonts w:ascii="Arial" w:hAnsi="Arial" w:cs="Arial"/>
          <w:i/>
        </w:rPr>
        <w:t xml:space="preserve"> [LAST NAME OF CLIENT]. My license number is… OR I am supervised by [SUPERVISOR NAME and license number].”</w:t>
      </w:r>
    </w:p>
    <w:p w14:paraId="729B5ACB" w14:textId="77777777" w:rsidR="00F21AD7" w:rsidRPr="00BE1DC1" w:rsidRDefault="00F21AD7" w:rsidP="00F21AD7">
      <w:pPr>
        <w:pStyle w:val="BodyText"/>
        <w:widowControl w:val="0"/>
        <w:tabs>
          <w:tab w:val="left" w:pos="720"/>
        </w:tabs>
        <w:kinsoku w:val="0"/>
        <w:overflowPunct w:val="0"/>
        <w:autoSpaceDE w:val="0"/>
        <w:autoSpaceDN w:val="0"/>
        <w:adjustRightInd w:val="0"/>
        <w:spacing w:after="0" w:line="240" w:lineRule="auto"/>
        <w:ind w:left="1440"/>
        <w:rPr>
          <w:rFonts w:ascii="Arial" w:hAnsi="Arial" w:cs="Arial"/>
        </w:rPr>
      </w:pPr>
    </w:p>
    <w:p w14:paraId="631DE53C" w14:textId="5156813C" w:rsidR="00BE1DC1" w:rsidRDefault="00697834" w:rsidP="00F21AD7">
      <w:pPr>
        <w:pStyle w:val="BodyText"/>
        <w:widowControl w:val="0"/>
        <w:numPr>
          <w:ilvl w:val="1"/>
          <w:numId w:val="40"/>
        </w:numPr>
        <w:tabs>
          <w:tab w:val="left" w:pos="720"/>
        </w:tabs>
        <w:kinsoku w:val="0"/>
        <w:overflowPunct w:val="0"/>
        <w:autoSpaceDE w:val="0"/>
        <w:autoSpaceDN w:val="0"/>
        <w:adjustRightInd w:val="0"/>
        <w:spacing w:after="0" w:line="240" w:lineRule="auto"/>
        <w:ind w:left="1440"/>
        <w:rPr>
          <w:rFonts w:ascii="Arial" w:hAnsi="Arial" w:cs="Arial"/>
        </w:rPr>
      </w:pPr>
      <w:r>
        <w:rPr>
          <w:rFonts w:ascii="Arial" w:hAnsi="Arial" w:cs="Arial"/>
        </w:rPr>
        <w:t>Member</w:t>
      </w:r>
      <w:r w:rsidR="00BE1DC1" w:rsidRPr="00BE1DC1">
        <w:rPr>
          <w:rFonts w:ascii="Arial" w:hAnsi="Arial" w:cs="Arial"/>
        </w:rPr>
        <w:t xml:space="preserve"> Identity Verification: </w:t>
      </w:r>
      <w:r>
        <w:rPr>
          <w:rFonts w:ascii="Arial" w:hAnsi="Arial" w:cs="Arial"/>
        </w:rPr>
        <w:t>Members</w:t>
      </w:r>
      <w:r w:rsidR="00BE1DC1" w:rsidRPr="00BE1DC1">
        <w:rPr>
          <w:rFonts w:ascii="Arial" w:hAnsi="Arial" w:cs="Arial"/>
        </w:rPr>
        <w:t xml:space="preserve"> above the age of 18 will be asked to say their name, show a photo ID (if available) on the video-screen, and give a verbal agreement during the first session. For individuals under the age of 18, the minor’s legal guardian will be asked to say their name, show a photo ID (if not available, other legal identification will be allowed), and give a verbal agreement to services being provided through telehealth. The </w:t>
      </w:r>
      <w:r>
        <w:rPr>
          <w:rFonts w:ascii="Arial" w:hAnsi="Arial" w:cs="Arial"/>
        </w:rPr>
        <w:t>member</w:t>
      </w:r>
      <w:r w:rsidR="00BE1DC1" w:rsidRPr="00BE1DC1">
        <w:rPr>
          <w:rFonts w:ascii="Arial" w:hAnsi="Arial" w:cs="Arial"/>
        </w:rPr>
        <w:t xml:space="preserve"> will need to provide their name and verbal agreement at this first session as well. This will not need to be done after the first session. If the </w:t>
      </w:r>
      <w:r>
        <w:rPr>
          <w:rFonts w:ascii="Arial" w:hAnsi="Arial" w:cs="Arial"/>
        </w:rPr>
        <w:t>member</w:t>
      </w:r>
      <w:r w:rsidR="00BE1DC1" w:rsidRPr="00BE1DC1">
        <w:rPr>
          <w:rFonts w:ascii="Arial" w:hAnsi="Arial" w:cs="Arial"/>
        </w:rPr>
        <w:t xml:space="preserve"> decides at any time that telehealth is not an acceptable mode of service, in person services must be offered. </w:t>
      </w:r>
    </w:p>
    <w:p w14:paraId="3C1A297F" w14:textId="77777777" w:rsidR="00F21AD7" w:rsidRPr="00BE1DC1" w:rsidRDefault="00F21AD7" w:rsidP="00F21AD7">
      <w:pPr>
        <w:pStyle w:val="BodyText"/>
        <w:widowControl w:val="0"/>
        <w:tabs>
          <w:tab w:val="left" w:pos="720"/>
        </w:tabs>
        <w:kinsoku w:val="0"/>
        <w:overflowPunct w:val="0"/>
        <w:autoSpaceDE w:val="0"/>
        <w:autoSpaceDN w:val="0"/>
        <w:adjustRightInd w:val="0"/>
        <w:spacing w:after="0" w:line="240" w:lineRule="auto"/>
        <w:ind w:left="720"/>
        <w:rPr>
          <w:rFonts w:ascii="Arial" w:hAnsi="Arial" w:cs="Arial"/>
        </w:rPr>
      </w:pPr>
    </w:p>
    <w:p w14:paraId="0CF02BEE" w14:textId="5B760C03" w:rsidR="00BE1DC1" w:rsidRDefault="00BE1DC1" w:rsidP="00F21AD7">
      <w:pPr>
        <w:pStyle w:val="BodyText"/>
        <w:widowControl w:val="0"/>
        <w:numPr>
          <w:ilvl w:val="1"/>
          <w:numId w:val="40"/>
        </w:numPr>
        <w:tabs>
          <w:tab w:val="left" w:pos="720"/>
        </w:tabs>
        <w:kinsoku w:val="0"/>
        <w:overflowPunct w:val="0"/>
        <w:autoSpaceDE w:val="0"/>
        <w:autoSpaceDN w:val="0"/>
        <w:adjustRightInd w:val="0"/>
        <w:spacing w:after="0" w:line="240" w:lineRule="auto"/>
        <w:ind w:left="1440"/>
        <w:rPr>
          <w:rFonts w:ascii="Arial" w:hAnsi="Arial" w:cs="Arial"/>
        </w:rPr>
      </w:pPr>
      <w:r w:rsidRPr="00BE1DC1">
        <w:rPr>
          <w:rFonts w:ascii="Arial" w:hAnsi="Arial" w:cs="Arial"/>
        </w:rPr>
        <w:t xml:space="preserve">Inclusion of other individuals (non-mental health professionals): </w:t>
      </w:r>
      <w:r w:rsidR="00697834">
        <w:rPr>
          <w:rFonts w:ascii="Arial" w:hAnsi="Arial" w:cs="Arial"/>
        </w:rPr>
        <w:t>Members</w:t>
      </w:r>
      <w:r w:rsidRPr="00BE1DC1">
        <w:rPr>
          <w:rFonts w:ascii="Arial" w:hAnsi="Arial" w:cs="Arial"/>
        </w:rPr>
        <w:t xml:space="preserve"> should let the service provider know if any other person can hear or see any part of the session. This is to protect the </w:t>
      </w:r>
      <w:r w:rsidR="00697834">
        <w:rPr>
          <w:rFonts w:ascii="Arial" w:hAnsi="Arial" w:cs="Arial"/>
        </w:rPr>
        <w:t>member</w:t>
      </w:r>
      <w:r w:rsidRPr="00BE1DC1">
        <w:rPr>
          <w:rFonts w:ascii="Arial" w:hAnsi="Arial" w:cs="Arial"/>
        </w:rPr>
        <w:t xml:space="preserve">’s privacy. In the event that additional individuals will participate in telehealth sessions, the </w:t>
      </w:r>
      <w:r w:rsidR="00697834">
        <w:rPr>
          <w:rFonts w:ascii="Arial" w:hAnsi="Arial" w:cs="Arial"/>
        </w:rPr>
        <w:t>member</w:t>
      </w:r>
      <w:r w:rsidRPr="00BE1DC1">
        <w:rPr>
          <w:rFonts w:ascii="Arial" w:hAnsi="Arial" w:cs="Arial"/>
        </w:rPr>
        <w:t xml:space="preserve"> (and their legal guardian) will give a verbal agreement </w:t>
      </w:r>
      <w:r w:rsidRPr="00BE1DC1">
        <w:rPr>
          <w:rFonts w:ascii="Arial" w:hAnsi="Arial" w:cs="Arial"/>
        </w:rPr>
        <w:lastRenderedPageBreak/>
        <w:t xml:space="preserve">for sharing of the information during the telehealth session and a written release of information for that individual at the next face-to-face session. The verbal agreement should be documented in the </w:t>
      </w:r>
      <w:r w:rsidR="00697834">
        <w:rPr>
          <w:rFonts w:ascii="Arial" w:hAnsi="Arial" w:cs="Arial"/>
        </w:rPr>
        <w:t>member</w:t>
      </w:r>
      <w:r w:rsidRPr="00BE1DC1">
        <w:rPr>
          <w:rFonts w:ascii="Arial" w:hAnsi="Arial" w:cs="Arial"/>
        </w:rPr>
        <w:t xml:space="preserve">’s health record. Those individuals joining the session will need to review these guidelines and follow the same procedures as </w:t>
      </w:r>
      <w:r w:rsidR="00697834">
        <w:rPr>
          <w:rFonts w:ascii="Arial" w:hAnsi="Arial" w:cs="Arial"/>
        </w:rPr>
        <w:t>members</w:t>
      </w:r>
      <w:r w:rsidRPr="00BE1DC1">
        <w:rPr>
          <w:rFonts w:ascii="Arial" w:hAnsi="Arial" w:cs="Arial"/>
        </w:rPr>
        <w:t xml:space="preserve">, including stating their name and showing identification (if available) and providing verbal agreement to participate in the session. To ensure privacy, </w:t>
      </w:r>
      <w:r w:rsidR="00697834">
        <w:rPr>
          <w:rFonts w:ascii="Arial" w:hAnsi="Arial" w:cs="Arial"/>
        </w:rPr>
        <w:t>members</w:t>
      </w:r>
      <w:r w:rsidRPr="00BE1DC1">
        <w:rPr>
          <w:rFonts w:ascii="Arial" w:hAnsi="Arial" w:cs="Arial"/>
        </w:rPr>
        <w:t xml:space="preserve"> must not record the session, or take any screen shots. </w:t>
      </w:r>
    </w:p>
    <w:p w14:paraId="191F993C" w14:textId="77777777" w:rsidR="00F21AD7" w:rsidRPr="00BE1DC1" w:rsidRDefault="00F21AD7" w:rsidP="00F21AD7">
      <w:pPr>
        <w:pStyle w:val="BodyText"/>
        <w:widowControl w:val="0"/>
        <w:tabs>
          <w:tab w:val="left" w:pos="720"/>
        </w:tabs>
        <w:kinsoku w:val="0"/>
        <w:overflowPunct w:val="0"/>
        <w:autoSpaceDE w:val="0"/>
        <w:autoSpaceDN w:val="0"/>
        <w:adjustRightInd w:val="0"/>
        <w:spacing w:after="0" w:line="240" w:lineRule="auto"/>
        <w:ind w:left="1440"/>
        <w:rPr>
          <w:rFonts w:ascii="Arial" w:hAnsi="Arial" w:cs="Arial"/>
        </w:rPr>
      </w:pPr>
    </w:p>
    <w:p w14:paraId="74D209F9" w14:textId="5CB34892" w:rsidR="00BE1DC1" w:rsidRDefault="00BE1DC1" w:rsidP="00F21AD7">
      <w:pPr>
        <w:pStyle w:val="BodyText"/>
        <w:widowControl w:val="0"/>
        <w:numPr>
          <w:ilvl w:val="1"/>
          <w:numId w:val="40"/>
        </w:numPr>
        <w:tabs>
          <w:tab w:val="left" w:pos="720"/>
        </w:tabs>
        <w:kinsoku w:val="0"/>
        <w:overflowPunct w:val="0"/>
        <w:autoSpaceDE w:val="0"/>
        <w:autoSpaceDN w:val="0"/>
        <w:adjustRightInd w:val="0"/>
        <w:spacing w:after="0" w:line="240" w:lineRule="auto"/>
        <w:ind w:left="1440"/>
        <w:rPr>
          <w:rFonts w:ascii="Arial" w:hAnsi="Arial" w:cs="Arial"/>
        </w:rPr>
      </w:pPr>
      <w:r w:rsidRPr="00BE1DC1">
        <w:rPr>
          <w:rFonts w:ascii="Arial" w:hAnsi="Arial" w:cs="Arial"/>
        </w:rPr>
        <w:t xml:space="preserve">Providers will provide information regarding the </w:t>
      </w:r>
      <w:r w:rsidR="00697834">
        <w:rPr>
          <w:rFonts w:ascii="Arial" w:hAnsi="Arial" w:cs="Arial"/>
        </w:rPr>
        <w:t>member</w:t>
      </w:r>
      <w:r w:rsidRPr="00BE1DC1">
        <w:rPr>
          <w:rFonts w:ascii="Arial" w:hAnsi="Arial" w:cs="Arial"/>
        </w:rPr>
        <w:t xml:space="preserve">’s right to withdraw consent without it affecting their future care, treatment, or risk to any program benefits.  </w:t>
      </w:r>
    </w:p>
    <w:p w14:paraId="2461B6E4" w14:textId="77777777" w:rsidR="00F21AD7" w:rsidRPr="00BE1DC1" w:rsidRDefault="00F21AD7" w:rsidP="00F21AD7">
      <w:pPr>
        <w:pStyle w:val="BodyText"/>
        <w:widowControl w:val="0"/>
        <w:tabs>
          <w:tab w:val="left" w:pos="720"/>
        </w:tabs>
        <w:kinsoku w:val="0"/>
        <w:overflowPunct w:val="0"/>
        <w:autoSpaceDE w:val="0"/>
        <w:autoSpaceDN w:val="0"/>
        <w:adjustRightInd w:val="0"/>
        <w:spacing w:after="0" w:line="240" w:lineRule="auto"/>
        <w:ind w:left="720"/>
        <w:rPr>
          <w:rFonts w:ascii="Arial" w:hAnsi="Arial" w:cs="Arial"/>
        </w:rPr>
      </w:pPr>
    </w:p>
    <w:p w14:paraId="38D57E5B" w14:textId="000AED19" w:rsidR="00BE1DC1" w:rsidRPr="00BE1DC1" w:rsidRDefault="00BE1DC1" w:rsidP="00F21AD7">
      <w:pPr>
        <w:pStyle w:val="BodyText"/>
        <w:widowControl w:val="0"/>
        <w:numPr>
          <w:ilvl w:val="0"/>
          <w:numId w:val="40"/>
        </w:numPr>
        <w:tabs>
          <w:tab w:val="left" w:pos="720"/>
        </w:tabs>
        <w:kinsoku w:val="0"/>
        <w:overflowPunct w:val="0"/>
        <w:autoSpaceDE w:val="0"/>
        <w:autoSpaceDN w:val="0"/>
        <w:adjustRightInd w:val="0"/>
        <w:spacing w:after="0" w:line="240" w:lineRule="auto"/>
        <w:ind w:left="720"/>
        <w:rPr>
          <w:rFonts w:ascii="Arial" w:hAnsi="Arial" w:cs="Arial"/>
        </w:rPr>
      </w:pPr>
      <w:r w:rsidRPr="00BE1DC1">
        <w:rPr>
          <w:rFonts w:ascii="Arial" w:hAnsi="Arial" w:cs="Arial"/>
        </w:rPr>
        <w:t xml:space="preserve">Location: The location of where the </w:t>
      </w:r>
      <w:r w:rsidR="00697834">
        <w:rPr>
          <w:rFonts w:ascii="Arial" w:hAnsi="Arial" w:cs="Arial"/>
        </w:rPr>
        <w:t>member</w:t>
      </w:r>
      <w:r w:rsidRPr="00BE1DC1">
        <w:rPr>
          <w:rFonts w:ascii="Arial" w:hAnsi="Arial" w:cs="Arial"/>
        </w:rPr>
        <w:t xml:space="preserve"> will be receiving telehealth services will be confirmed and documented by the provider. Locations should be chosen to follow the same guidelines each time:</w:t>
      </w:r>
    </w:p>
    <w:p w14:paraId="715D4E49" w14:textId="77777777" w:rsidR="00BE1DC1" w:rsidRDefault="00BE1DC1" w:rsidP="00F21AD7">
      <w:pPr>
        <w:pStyle w:val="BodyText"/>
        <w:widowControl w:val="0"/>
        <w:numPr>
          <w:ilvl w:val="1"/>
          <w:numId w:val="40"/>
        </w:numPr>
        <w:tabs>
          <w:tab w:val="left" w:pos="720"/>
        </w:tabs>
        <w:kinsoku w:val="0"/>
        <w:overflowPunct w:val="0"/>
        <w:autoSpaceDE w:val="0"/>
        <w:autoSpaceDN w:val="0"/>
        <w:adjustRightInd w:val="0"/>
        <w:spacing w:after="0" w:line="240" w:lineRule="auto"/>
        <w:ind w:left="1440"/>
        <w:rPr>
          <w:rFonts w:ascii="Arial" w:hAnsi="Arial" w:cs="Arial"/>
        </w:rPr>
      </w:pPr>
      <w:r w:rsidRPr="00BE1DC1">
        <w:rPr>
          <w:rFonts w:ascii="Arial" w:hAnsi="Arial" w:cs="Arial"/>
        </w:rPr>
        <w:t xml:space="preserve">Locations will be agreed upon and documented at least 24 hours prior to starting the session. </w:t>
      </w:r>
    </w:p>
    <w:p w14:paraId="1CC3E32E" w14:textId="77777777" w:rsidR="00F21AD7" w:rsidRPr="00BE1DC1" w:rsidRDefault="00F21AD7" w:rsidP="00F21AD7">
      <w:pPr>
        <w:pStyle w:val="BodyText"/>
        <w:widowControl w:val="0"/>
        <w:tabs>
          <w:tab w:val="left" w:pos="720"/>
        </w:tabs>
        <w:kinsoku w:val="0"/>
        <w:overflowPunct w:val="0"/>
        <w:autoSpaceDE w:val="0"/>
        <w:autoSpaceDN w:val="0"/>
        <w:adjustRightInd w:val="0"/>
        <w:spacing w:after="0" w:line="240" w:lineRule="auto"/>
        <w:ind w:left="1440"/>
        <w:rPr>
          <w:rFonts w:ascii="Arial" w:hAnsi="Arial" w:cs="Arial"/>
        </w:rPr>
      </w:pPr>
    </w:p>
    <w:p w14:paraId="23912F92" w14:textId="56595BC8" w:rsidR="00BE1DC1" w:rsidRDefault="00BE1DC1" w:rsidP="00F21AD7">
      <w:pPr>
        <w:pStyle w:val="BodyText"/>
        <w:widowControl w:val="0"/>
        <w:numPr>
          <w:ilvl w:val="1"/>
          <w:numId w:val="40"/>
        </w:numPr>
        <w:tabs>
          <w:tab w:val="left" w:pos="720"/>
        </w:tabs>
        <w:kinsoku w:val="0"/>
        <w:overflowPunct w:val="0"/>
        <w:autoSpaceDE w:val="0"/>
        <w:autoSpaceDN w:val="0"/>
        <w:adjustRightInd w:val="0"/>
        <w:spacing w:after="0" w:line="240" w:lineRule="auto"/>
        <w:ind w:left="1440"/>
        <w:rPr>
          <w:rFonts w:ascii="Arial" w:hAnsi="Arial" w:cs="Arial"/>
        </w:rPr>
      </w:pPr>
      <w:r w:rsidRPr="00BE1DC1">
        <w:rPr>
          <w:rFonts w:ascii="Arial" w:hAnsi="Arial" w:cs="Arial"/>
        </w:rPr>
        <w:t xml:space="preserve">It is important to choose a location that allows privacy for the participant(s). This would exclude public places that do not have separate private spaces (for example: coffee shops or restaurants), public outdoor environments, and other spaces in where others could overhear private conversations. Distracting stimuli should be minimized as much as possible. This may include but is not limited to: disabling notifications for various apps on the devices used by clinicians and </w:t>
      </w:r>
      <w:r w:rsidR="00697834">
        <w:rPr>
          <w:rFonts w:ascii="Arial" w:hAnsi="Arial" w:cs="Arial"/>
        </w:rPr>
        <w:t>members</w:t>
      </w:r>
      <w:r w:rsidRPr="00BE1DC1">
        <w:rPr>
          <w:rFonts w:ascii="Arial" w:hAnsi="Arial" w:cs="Arial"/>
        </w:rPr>
        <w:t>, silencing cell phones, choosing quiet locations, computers and cameras should be stabilized to avoid wobbling and shaking during telehealth, and choosing areas with strong and stable internet connectivity.</w:t>
      </w:r>
    </w:p>
    <w:p w14:paraId="5B0718E7" w14:textId="77777777" w:rsidR="00F21AD7" w:rsidRPr="00BE1DC1" w:rsidRDefault="00F21AD7" w:rsidP="00F21AD7">
      <w:pPr>
        <w:pStyle w:val="BodyText"/>
        <w:widowControl w:val="0"/>
        <w:tabs>
          <w:tab w:val="left" w:pos="720"/>
        </w:tabs>
        <w:kinsoku w:val="0"/>
        <w:overflowPunct w:val="0"/>
        <w:autoSpaceDE w:val="0"/>
        <w:autoSpaceDN w:val="0"/>
        <w:adjustRightInd w:val="0"/>
        <w:spacing w:after="0" w:line="240" w:lineRule="auto"/>
        <w:ind w:left="720"/>
        <w:rPr>
          <w:rFonts w:ascii="Arial" w:hAnsi="Arial" w:cs="Arial"/>
        </w:rPr>
      </w:pPr>
    </w:p>
    <w:p w14:paraId="13DAC0FE" w14:textId="77777777" w:rsidR="00BE1DC1" w:rsidRPr="00BE1DC1" w:rsidRDefault="00BE1DC1" w:rsidP="00F21AD7">
      <w:pPr>
        <w:pStyle w:val="BodyText"/>
        <w:widowControl w:val="0"/>
        <w:numPr>
          <w:ilvl w:val="0"/>
          <w:numId w:val="40"/>
        </w:numPr>
        <w:tabs>
          <w:tab w:val="left" w:pos="720"/>
        </w:tabs>
        <w:kinsoku w:val="0"/>
        <w:overflowPunct w:val="0"/>
        <w:autoSpaceDE w:val="0"/>
        <w:autoSpaceDN w:val="0"/>
        <w:adjustRightInd w:val="0"/>
        <w:spacing w:after="0" w:line="240" w:lineRule="auto"/>
        <w:ind w:left="720"/>
        <w:rPr>
          <w:rFonts w:ascii="Arial" w:hAnsi="Arial" w:cs="Arial"/>
        </w:rPr>
      </w:pPr>
      <w:r w:rsidRPr="00BE1DC1">
        <w:rPr>
          <w:rFonts w:ascii="Arial" w:hAnsi="Arial" w:cs="Arial"/>
        </w:rPr>
        <w:t>Safety guidelines: Our client’s safety is of the utmost importance to us. The following guidelines provided are to insure client’s safety and a rapid response to any threats to the safety of our client’s or others.</w:t>
      </w:r>
    </w:p>
    <w:p w14:paraId="4A2A98A7" w14:textId="00E93784" w:rsidR="00BE1DC1" w:rsidRDefault="00697834" w:rsidP="00F21AD7">
      <w:pPr>
        <w:pStyle w:val="BodyText"/>
        <w:widowControl w:val="0"/>
        <w:numPr>
          <w:ilvl w:val="1"/>
          <w:numId w:val="40"/>
        </w:numPr>
        <w:tabs>
          <w:tab w:val="left" w:pos="720"/>
        </w:tabs>
        <w:kinsoku w:val="0"/>
        <w:overflowPunct w:val="0"/>
        <w:autoSpaceDE w:val="0"/>
        <w:autoSpaceDN w:val="0"/>
        <w:adjustRightInd w:val="0"/>
        <w:spacing w:after="0" w:line="240" w:lineRule="auto"/>
        <w:ind w:left="1440"/>
        <w:rPr>
          <w:rFonts w:ascii="Arial" w:hAnsi="Arial" w:cs="Arial"/>
        </w:rPr>
      </w:pPr>
      <w:r>
        <w:rPr>
          <w:rFonts w:ascii="Arial" w:hAnsi="Arial" w:cs="Arial"/>
        </w:rPr>
        <w:t>Members</w:t>
      </w:r>
      <w:r w:rsidR="00BE1DC1" w:rsidRPr="00BE1DC1">
        <w:rPr>
          <w:rFonts w:ascii="Arial" w:hAnsi="Arial" w:cs="Arial"/>
        </w:rPr>
        <w:t xml:space="preserve"> will be directed to their nearest emergency service provider in the event there is a concern for the safety of the </w:t>
      </w:r>
      <w:r>
        <w:rPr>
          <w:rFonts w:ascii="Arial" w:hAnsi="Arial" w:cs="Arial"/>
        </w:rPr>
        <w:t>member</w:t>
      </w:r>
      <w:r w:rsidR="00BE1DC1" w:rsidRPr="00BE1DC1">
        <w:rPr>
          <w:rFonts w:ascii="Arial" w:hAnsi="Arial" w:cs="Arial"/>
        </w:rPr>
        <w:t xml:space="preserve"> or others. </w:t>
      </w:r>
    </w:p>
    <w:p w14:paraId="6F7EE40F" w14:textId="77777777" w:rsidR="00F21AD7" w:rsidRPr="00BE1DC1" w:rsidRDefault="00F21AD7" w:rsidP="00F21AD7">
      <w:pPr>
        <w:pStyle w:val="BodyText"/>
        <w:widowControl w:val="0"/>
        <w:tabs>
          <w:tab w:val="left" w:pos="720"/>
        </w:tabs>
        <w:kinsoku w:val="0"/>
        <w:overflowPunct w:val="0"/>
        <w:autoSpaceDE w:val="0"/>
        <w:autoSpaceDN w:val="0"/>
        <w:adjustRightInd w:val="0"/>
        <w:spacing w:after="0" w:line="240" w:lineRule="auto"/>
        <w:ind w:left="1440"/>
        <w:rPr>
          <w:rFonts w:ascii="Arial" w:hAnsi="Arial" w:cs="Arial"/>
        </w:rPr>
      </w:pPr>
    </w:p>
    <w:p w14:paraId="5F2F2A57" w14:textId="00DB4BB3" w:rsidR="00BE1DC1" w:rsidRPr="00BE1DC1" w:rsidRDefault="00BE1DC1" w:rsidP="00F21AD7">
      <w:pPr>
        <w:pStyle w:val="BodyText"/>
        <w:widowControl w:val="0"/>
        <w:numPr>
          <w:ilvl w:val="1"/>
          <w:numId w:val="40"/>
        </w:numPr>
        <w:tabs>
          <w:tab w:val="left" w:pos="720"/>
        </w:tabs>
        <w:kinsoku w:val="0"/>
        <w:overflowPunct w:val="0"/>
        <w:autoSpaceDE w:val="0"/>
        <w:autoSpaceDN w:val="0"/>
        <w:adjustRightInd w:val="0"/>
        <w:spacing w:after="0" w:line="240" w:lineRule="auto"/>
        <w:ind w:left="1440"/>
        <w:rPr>
          <w:rFonts w:ascii="Arial" w:hAnsi="Arial" w:cs="Arial"/>
        </w:rPr>
      </w:pPr>
      <w:r w:rsidRPr="00BE1DC1">
        <w:rPr>
          <w:rFonts w:ascii="Arial" w:hAnsi="Arial" w:cs="Arial"/>
        </w:rPr>
        <w:t>In the event that this procedure is not appropriate or sufficient,</w:t>
      </w:r>
      <w:r w:rsidR="00F21AD7">
        <w:rPr>
          <w:rFonts w:ascii="Arial" w:hAnsi="Arial" w:cs="Arial"/>
        </w:rPr>
        <w:t xml:space="preserve"> </w:t>
      </w:r>
      <w:r w:rsidRPr="00BE1DC1">
        <w:rPr>
          <w:rFonts w:ascii="Arial" w:hAnsi="Arial" w:cs="Arial"/>
        </w:rPr>
        <w:t>providers will contact emergency services to request a wellness check by local emergency personnel.</w:t>
      </w:r>
    </w:p>
    <w:p w14:paraId="17E3DA7C" w14:textId="77777777" w:rsidR="008704A6" w:rsidRDefault="008704A6" w:rsidP="00F21AD7">
      <w:pPr>
        <w:pStyle w:val="BodyText"/>
        <w:widowControl w:val="0"/>
        <w:kinsoku w:val="0"/>
        <w:overflowPunct w:val="0"/>
        <w:autoSpaceDE w:val="0"/>
        <w:autoSpaceDN w:val="0"/>
        <w:adjustRightInd w:val="0"/>
        <w:spacing w:after="0" w:line="240" w:lineRule="auto"/>
        <w:ind w:left="1440" w:right="270"/>
      </w:pPr>
    </w:p>
    <w:p w14:paraId="3E5606B1" w14:textId="77777777" w:rsidR="008704A6" w:rsidRDefault="008704A6" w:rsidP="00F21AD7">
      <w:pPr>
        <w:pStyle w:val="BodyText"/>
        <w:widowControl w:val="0"/>
        <w:kinsoku w:val="0"/>
        <w:overflowPunct w:val="0"/>
        <w:autoSpaceDE w:val="0"/>
        <w:autoSpaceDN w:val="0"/>
        <w:adjustRightInd w:val="0"/>
        <w:spacing w:after="0" w:line="240" w:lineRule="auto"/>
        <w:ind w:left="1440" w:right="270"/>
      </w:pPr>
    </w:p>
    <w:p w14:paraId="3D179E15" w14:textId="77777777" w:rsidR="008704A6" w:rsidRDefault="008704A6" w:rsidP="00F21AD7">
      <w:pPr>
        <w:pStyle w:val="BodyText"/>
        <w:widowControl w:val="0"/>
        <w:kinsoku w:val="0"/>
        <w:overflowPunct w:val="0"/>
        <w:autoSpaceDE w:val="0"/>
        <w:autoSpaceDN w:val="0"/>
        <w:adjustRightInd w:val="0"/>
        <w:spacing w:after="0" w:line="240" w:lineRule="auto"/>
        <w:ind w:left="1440" w:right="270"/>
      </w:pPr>
    </w:p>
    <w:p w14:paraId="156D2723" w14:textId="77777777" w:rsidR="008704A6" w:rsidRDefault="008704A6" w:rsidP="00F21AD7">
      <w:pPr>
        <w:pStyle w:val="BodyText"/>
        <w:widowControl w:val="0"/>
        <w:kinsoku w:val="0"/>
        <w:overflowPunct w:val="0"/>
        <w:autoSpaceDE w:val="0"/>
        <w:autoSpaceDN w:val="0"/>
        <w:adjustRightInd w:val="0"/>
        <w:spacing w:after="0" w:line="240" w:lineRule="auto"/>
        <w:ind w:left="1440" w:right="270"/>
      </w:pPr>
    </w:p>
    <w:p w14:paraId="1BA1F6DF" w14:textId="77777777" w:rsidR="008704A6" w:rsidRDefault="008704A6" w:rsidP="00F21AD7">
      <w:pPr>
        <w:pStyle w:val="BodyText"/>
        <w:widowControl w:val="0"/>
        <w:kinsoku w:val="0"/>
        <w:overflowPunct w:val="0"/>
        <w:autoSpaceDE w:val="0"/>
        <w:autoSpaceDN w:val="0"/>
        <w:adjustRightInd w:val="0"/>
        <w:spacing w:after="0" w:line="240" w:lineRule="auto"/>
        <w:ind w:left="1440" w:right="270"/>
      </w:pPr>
    </w:p>
    <w:p w14:paraId="25CB6EAA" w14:textId="77777777" w:rsidR="008704A6" w:rsidRDefault="008704A6" w:rsidP="00F21AD7">
      <w:pPr>
        <w:pStyle w:val="BodyText"/>
        <w:widowControl w:val="0"/>
        <w:kinsoku w:val="0"/>
        <w:overflowPunct w:val="0"/>
        <w:autoSpaceDE w:val="0"/>
        <w:autoSpaceDN w:val="0"/>
        <w:adjustRightInd w:val="0"/>
        <w:spacing w:after="0" w:line="240" w:lineRule="auto"/>
        <w:ind w:left="1440" w:right="270"/>
      </w:pPr>
    </w:p>
    <w:p w14:paraId="15E7148D" w14:textId="77777777" w:rsidR="008704A6" w:rsidRDefault="008704A6" w:rsidP="00F21AD7">
      <w:pPr>
        <w:pStyle w:val="BodyText"/>
        <w:widowControl w:val="0"/>
        <w:kinsoku w:val="0"/>
        <w:overflowPunct w:val="0"/>
        <w:autoSpaceDE w:val="0"/>
        <w:autoSpaceDN w:val="0"/>
        <w:adjustRightInd w:val="0"/>
        <w:spacing w:after="0" w:line="240" w:lineRule="auto"/>
        <w:ind w:left="1440" w:right="270"/>
      </w:pPr>
    </w:p>
    <w:p w14:paraId="371EBA0A" w14:textId="77777777" w:rsidR="008704A6" w:rsidRDefault="008704A6" w:rsidP="00F21AD7">
      <w:pPr>
        <w:pStyle w:val="BodyText"/>
        <w:widowControl w:val="0"/>
        <w:kinsoku w:val="0"/>
        <w:overflowPunct w:val="0"/>
        <w:autoSpaceDE w:val="0"/>
        <w:autoSpaceDN w:val="0"/>
        <w:adjustRightInd w:val="0"/>
        <w:spacing w:after="0" w:line="240" w:lineRule="auto"/>
        <w:ind w:left="1440" w:right="270"/>
      </w:pPr>
    </w:p>
    <w:p w14:paraId="4E228570" w14:textId="77777777" w:rsidR="008704A6" w:rsidRDefault="008704A6" w:rsidP="00F21AD7">
      <w:pPr>
        <w:pStyle w:val="BodyText"/>
        <w:widowControl w:val="0"/>
        <w:kinsoku w:val="0"/>
        <w:overflowPunct w:val="0"/>
        <w:autoSpaceDE w:val="0"/>
        <w:autoSpaceDN w:val="0"/>
        <w:adjustRightInd w:val="0"/>
        <w:spacing w:after="0" w:line="240" w:lineRule="auto"/>
        <w:ind w:left="1440" w:right="270"/>
      </w:pPr>
    </w:p>
    <w:p w14:paraId="6B6A51A5" w14:textId="77777777" w:rsidR="008704A6" w:rsidRDefault="008704A6" w:rsidP="00F21AD7">
      <w:pPr>
        <w:pStyle w:val="BodyText"/>
        <w:widowControl w:val="0"/>
        <w:kinsoku w:val="0"/>
        <w:overflowPunct w:val="0"/>
        <w:autoSpaceDE w:val="0"/>
        <w:autoSpaceDN w:val="0"/>
        <w:adjustRightInd w:val="0"/>
        <w:spacing w:after="0" w:line="240" w:lineRule="auto"/>
        <w:ind w:left="1440" w:right="270"/>
      </w:pPr>
    </w:p>
    <w:p w14:paraId="5076788E" w14:textId="77777777" w:rsidR="008704A6" w:rsidRDefault="008704A6" w:rsidP="00F21AD7">
      <w:pPr>
        <w:pStyle w:val="BodyText"/>
        <w:widowControl w:val="0"/>
        <w:kinsoku w:val="0"/>
        <w:overflowPunct w:val="0"/>
        <w:autoSpaceDE w:val="0"/>
        <w:autoSpaceDN w:val="0"/>
        <w:adjustRightInd w:val="0"/>
        <w:spacing w:after="0" w:line="240" w:lineRule="auto"/>
        <w:ind w:left="1440" w:right="270"/>
      </w:pPr>
    </w:p>
    <w:p w14:paraId="35022561" w14:textId="77777777" w:rsidR="008704A6" w:rsidRDefault="008704A6" w:rsidP="00F21AD7">
      <w:pPr>
        <w:pStyle w:val="BodyText"/>
        <w:widowControl w:val="0"/>
        <w:kinsoku w:val="0"/>
        <w:overflowPunct w:val="0"/>
        <w:autoSpaceDE w:val="0"/>
        <w:autoSpaceDN w:val="0"/>
        <w:adjustRightInd w:val="0"/>
        <w:spacing w:after="0" w:line="240" w:lineRule="auto"/>
        <w:ind w:left="1440" w:right="270"/>
      </w:pPr>
    </w:p>
    <w:p w14:paraId="36E60147" w14:textId="77777777" w:rsidR="008704A6" w:rsidRDefault="008704A6" w:rsidP="008704A6">
      <w:pPr>
        <w:spacing w:after="0" w:line="240" w:lineRule="auto"/>
        <w:rPr>
          <w:b/>
          <w:bCs/>
          <w:sz w:val="24"/>
          <w:szCs w:val="24"/>
        </w:rPr>
      </w:pPr>
    </w:p>
    <w:p w14:paraId="59ADA116" w14:textId="77777777" w:rsidR="00866730" w:rsidRDefault="00866730" w:rsidP="008704A6">
      <w:pPr>
        <w:spacing w:after="0" w:line="240" w:lineRule="auto"/>
        <w:rPr>
          <w:b/>
          <w:bCs/>
          <w:sz w:val="24"/>
          <w:szCs w:val="24"/>
        </w:rPr>
      </w:pPr>
    </w:p>
    <w:p w14:paraId="124D624A" w14:textId="77777777" w:rsidR="00866730" w:rsidRDefault="00866730" w:rsidP="008704A6">
      <w:pPr>
        <w:spacing w:after="0" w:line="240" w:lineRule="auto"/>
        <w:rPr>
          <w:b/>
          <w:bCs/>
          <w:sz w:val="24"/>
          <w:szCs w:val="24"/>
        </w:rPr>
      </w:pPr>
    </w:p>
    <w:p w14:paraId="0C8F88EA" w14:textId="77777777" w:rsidR="00866730" w:rsidRDefault="00866730" w:rsidP="008704A6">
      <w:pPr>
        <w:spacing w:after="0" w:line="240" w:lineRule="auto"/>
        <w:rPr>
          <w:b/>
          <w:bCs/>
          <w:sz w:val="24"/>
          <w:szCs w:val="24"/>
        </w:rPr>
      </w:pPr>
    </w:p>
    <w:p w14:paraId="5D8BEFA6" w14:textId="77777777" w:rsidR="00866730" w:rsidRDefault="00866730" w:rsidP="008704A6">
      <w:pPr>
        <w:spacing w:after="0" w:line="240" w:lineRule="auto"/>
        <w:rPr>
          <w:b/>
          <w:bCs/>
          <w:sz w:val="24"/>
          <w:szCs w:val="24"/>
        </w:rPr>
      </w:pPr>
    </w:p>
    <w:p w14:paraId="19C8643C" w14:textId="77777777" w:rsidR="00866730" w:rsidRDefault="00866730" w:rsidP="008704A6">
      <w:pPr>
        <w:spacing w:after="0" w:line="240" w:lineRule="auto"/>
        <w:rPr>
          <w:b/>
          <w:bCs/>
          <w:sz w:val="24"/>
          <w:szCs w:val="24"/>
        </w:rPr>
      </w:pPr>
    </w:p>
    <w:p w14:paraId="06987D25" w14:textId="3DC06AA7" w:rsidR="008704A6" w:rsidRPr="005C7736" w:rsidRDefault="008704A6" w:rsidP="008704A6">
      <w:pPr>
        <w:spacing w:after="0" w:line="240" w:lineRule="auto"/>
        <w:rPr>
          <w:rFonts w:ascii="Arial" w:hAnsi="Arial" w:cs="Arial"/>
          <w:b/>
          <w:sz w:val="24"/>
          <w:szCs w:val="24"/>
        </w:rPr>
      </w:pPr>
      <w:r w:rsidRPr="005C7736">
        <w:rPr>
          <w:b/>
          <w:bCs/>
          <w:sz w:val="24"/>
          <w:szCs w:val="24"/>
        </w:rPr>
        <w:lastRenderedPageBreak/>
        <w:t xml:space="preserve">Reference Material: </w:t>
      </w:r>
      <w:r>
        <w:rPr>
          <w:b/>
          <w:bCs/>
          <w:sz w:val="24"/>
          <w:szCs w:val="24"/>
        </w:rPr>
        <w:t>CalMHSA</w:t>
      </w:r>
    </w:p>
    <w:p w14:paraId="23059EDA" w14:textId="77777777" w:rsidR="008704A6" w:rsidRPr="00866730" w:rsidRDefault="008704A6" w:rsidP="008704A6">
      <w:pPr>
        <w:widowControl w:val="0"/>
        <w:tabs>
          <w:tab w:val="left" w:pos="2391"/>
          <w:tab w:val="left" w:pos="10404"/>
        </w:tabs>
        <w:kinsoku w:val="0"/>
        <w:overflowPunct w:val="0"/>
        <w:autoSpaceDE w:val="0"/>
        <w:autoSpaceDN w:val="0"/>
        <w:adjustRightInd w:val="0"/>
        <w:spacing w:before="108" w:after="0" w:line="240" w:lineRule="auto"/>
        <w:ind w:left="127"/>
        <w:jc w:val="center"/>
        <w:rPr>
          <w:rFonts w:ascii="Arial" w:hAnsi="Arial" w:cs="Arial"/>
          <w:b/>
          <w:bCs/>
          <w:spacing w:val="-1"/>
          <w:sz w:val="28"/>
          <w:szCs w:val="28"/>
          <w:lang w:eastAsia="en-US"/>
        </w:rPr>
      </w:pPr>
      <w:r w:rsidRPr="00866730">
        <w:rPr>
          <w:rFonts w:ascii="Arial" w:hAnsi="Arial" w:cs="Arial"/>
          <w:b/>
          <w:bCs/>
          <w:spacing w:val="-1"/>
          <w:sz w:val="28"/>
          <w:szCs w:val="28"/>
          <w:lang w:eastAsia="en-US"/>
        </w:rPr>
        <w:t xml:space="preserve">Attachment B </w:t>
      </w:r>
    </w:p>
    <w:p w14:paraId="29ABE3B1" w14:textId="77777777" w:rsidR="008704A6" w:rsidRPr="00866730" w:rsidRDefault="008704A6" w:rsidP="00090926">
      <w:pPr>
        <w:pStyle w:val="Heading1"/>
        <w:ind w:hanging="233"/>
        <w:rPr>
          <w:lang w:eastAsia="en-US"/>
        </w:rPr>
      </w:pPr>
      <w:r w:rsidRPr="00090926">
        <w:rPr>
          <w:spacing w:val="-1"/>
          <w:sz w:val="32"/>
          <w:szCs w:val="32"/>
          <w:lang w:eastAsia="en-US"/>
        </w:rPr>
        <w:t>SAMPLE - CONSENT</w:t>
      </w:r>
      <w:r w:rsidRPr="00090926">
        <w:rPr>
          <w:spacing w:val="-19"/>
          <w:sz w:val="32"/>
          <w:szCs w:val="32"/>
          <w:lang w:eastAsia="en-US"/>
        </w:rPr>
        <w:t xml:space="preserve"> </w:t>
      </w:r>
      <w:r w:rsidRPr="00090926">
        <w:rPr>
          <w:spacing w:val="-1"/>
          <w:sz w:val="32"/>
          <w:szCs w:val="32"/>
          <w:lang w:eastAsia="en-US"/>
        </w:rPr>
        <w:t>FOR</w:t>
      </w:r>
      <w:r w:rsidRPr="00090926">
        <w:rPr>
          <w:spacing w:val="-19"/>
          <w:sz w:val="32"/>
          <w:szCs w:val="32"/>
          <w:lang w:eastAsia="en-US"/>
        </w:rPr>
        <w:t xml:space="preserve"> </w:t>
      </w:r>
      <w:r w:rsidRPr="00090926">
        <w:rPr>
          <w:sz w:val="32"/>
          <w:szCs w:val="32"/>
          <w:lang w:eastAsia="en-US"/>
        </w:rPr>
        <w:t>TELEPSYCHIATRY</w:t>
      </w:r>
      <w:r w:rsidRPr="00090926">
        <w:rPr>
          <w:spacing w:val="-15"/>
          <w:sz w:val="32"/>
          <w:szCs w:val="32"/>
          <w:lang w:eastAsia="en-US"/>
        </w:rPr>
        <w:t xml:space="preserve"> </w:t>
      </w:r>
      <w:r w:rsidRPr="00090926">
        <w:rPr>
          <w:sz w:val="32"/>
          <w:szCs w:val="32"/>
          <w:lang w:eastAsia="en-US"/>
        </w:rPr>
        <w:t>HEALTH</w:t>
      </w:r>
      <w:r w:rsidRPr="00090926">
        <w:rPr>
          <w:spacing w:val="-17"/>
          <w:sz w:val="32"/>
          <w:szCs w:val="32"/>
          <w:lang w:eastAsia="en-US"/>
        </w:rPr>
        <w:t xml:space="preserve"> </w:t>
      </w:r>
      <w:r w:rsidRPr="00090926">
        <w:rPr>
          <w:sz w:val="32"/>
          <w:szCs w:val="32"/>
          <w:lang w:eastAsia="en-US"/>
        </w:rPr>
        <w:t>SERVICES</w:t>
      </w:r>
    </w:p>
    <w:p w14:paraId="424AD69E" w14:textId="77777777" w:rsidR="008704A6" w:rsidRPr="00E1282D" w:rsidRDefault="008704A6" w:rsidP="008704A6">
      <w:pPr>
        <w:widowControl w:val="0"/>
        <w:kinsoku w:val="0"/>
        <w:overflowPunct w:val="0"/>
        <w:autoSpaceDE w:val="0"/>
        <w:autoSpaceDN w:val="0"/>
        <w:adjustRightInd w:val="0"/>
        <w:spacing w:after="0" w:line="240" w:lineRule="auto"/>
        <w:ind w:left="308"/>
        <w:rPr>
          <w:rFonts w:ascii="Arial" w:hAnsi="Arial" w:cs="Arial"/>
          <w:spacing w:val="-1"/>
          <w:sz w:val="28"/>
          <w:szCs w:val="28"/>
          <w:lang w:eastAsia="en-US"/>
        </w:rPr>
      </w:pPr>
    </w:p>
    <w:p w14:paraId="4C1832A8" w14:textId="77777777" w:rsidR="008704A6" w:rsidRPr="002F10E7" w:rsidRDefault="008704A6" w:rsidP="008704A6">
      <w:pPr>
        <w:rPr>
          <w:rFonts w:ascii="Milligram" w:hAnsi="Milligram"/>
          <w:color w:val="595959" w:themeColor="text1" w:themeTint="A6"/>
        </w:rPr>
      </w:pPr>
      <w:r w:rsidRPr="002F10E7">
        <w:rPr>
          <w:rFonts w:ascii="Milligram" w:hAnsi="Milligram"/>
          <w:color w:val="595959" w:themeColor="text1" w:themeTint="A6"/>
        </w:rPr>
        <w:t>Start Date: _______ End Date: _______</w:t>
      </w:r>
      <w:r>
        <w:rPr>
          <w:rFonts w:ascii="Milligram" w:hAnsi="Milligram"/>
          <w:color w:val="595959" w:themeColor="text1" w:themeTint="A6"/>
        </w:rPr>
        <w:t>Member</w:t>
      </w:r>
      <w:r w:rsidRPr="002F10E7">
        <w:rPr>
          <w:rFonts w:ascii="Milligram" w:hAnsi="Milligram"/>
          <w:color w:val="595959" w:themeColor="text1" w:themeTint="A6"/>
        </w:rPr>
        <w:t>: __________________ ID#: __________ DOB: __________</w:t>
      </w:r>
    </w:p>
    <w:p w14:paraId="575C26E7" w14:textId="77777777" w:rsidR="008704A6" w:rsidRPr="00866730" w:rsidRDefault="008704A6" w:rsidP="008704A6">
      <w:pPr>
        <w:rPr>
          <w:rFonts w:ascii="Milligram" w:hAnsi="Milligram"/>
          <w:b/>
          <w:bCs/>
          <w:color w:val="006072"/>
          <w:sz w:val="28"/>
          <w:szCs w:val="28"/>
        </w:rPr>
      </w:pPr>
      <w:r w:rsidRPr="00866730">
        <w:rPr>
          <w:rFonts w:ascii="Milligram" w:hAnsi="Milligram"/>
          <w:b/>
          <w:bCs/>
          <w:color w:val="006072"/>
          <w:sz w:val="28"/>
          <w:szCs w:val="28"/>
        </w:rPr>
        <w:t>Consent For Telehealth</w:t>
      </w:r>
    </w:p>
    <w:p w14:paraId="054D5DE3" w14:textId="77777777" w:rsidR="008704A6" w:rsidRPr="002F10E7" w:rsidRDefault="008704A6" w:rsidP="008704A6">
      <w:pPr>
        <w:rPr>
          <w:rFonts w:ascii="Milligram" w:hAnsi="Milligram"/>
          <w:color w:val="595959" w:themeColor="text1" w:themeTint="A6"/>
        </w:rPr>
      </w:pPr>
      <w:r w:rsidRPr="002F10E7">
        <w:rPr>
          <w:rFonts w:ascii="Milligram" w:hAnsi="Milligram"/>
          <w:color w:val="595959" w:themeColor="text1" w:themeTint="A6"/>
        </w:rPr>
        <w:t xml:space="preserve">I hereby agree to receive telehealth services from _______________(County) and its contracted mental health and substance use disorder providers and agree that this is an acceptable mode of delivering health care related services to me in accordance with the terms of this consent form. I understand and agree to the following statements regarding telehealth: </w:t>
      </w:r>
    </w:p>
    <w:p w14:paraId="04178B82" w14:textId="77777777" w:rsidR="008704A6" w:rsidRPr="002F10E7" w:rsidRDefault="008704A6" w:rsidP="008704A6">
      <w:pPr>
        <w:pStyle w:val="ListParagraph"/>
        <w:numPr>
          <w:ilvl w:val="0"/>
          <w:numId w:val="41"/>
        </w:numPr>
        <w:spacing w:after="160" w:line="259" w:lineRule="auto"/>
        <w:rPr>
          <w:rFonts w:ascii="Milligram" w:hAnsi="Milligram"/>
          <w:color w:val="595959" w:themeColor="text1" w:themeTint="A6"/>
        </w:rPr>
      </w:pPr>
      <w:r w:rsidRPr="002F10E7">
        <w:rPr>
          <w:rFonts w:ascii="Milligram" w:hAnsi="Milligram"/>
          <w:color w:val="595959" w:themeColor="text1" w:themeTint="A6"/>
        </w:rPr>
        <w:t>Telehealth services include the use of video teleconferencing solutions to provide services to a client via electronic interactive audio and video telecommunication from a distant location. Telehealth services are considered face-to-face because the client is visually present. I understand that my provider will not be physically in my presence.</w:t>
      </w:r>
    </w:p>
    <w:p w14:paraId="164FBCFE" w14:textId="77777777" w:rsidR="008704A6" w:rsidRPr="002F10E7" w:rsidRDefault="008704A6" w:rsidP="008704A6">
      <w:pPr>
        <w:pStyle w:val="ListParagraph"/>
        <w:numPr>
          <w:ilvl w:val="0"/>
          <w:numId w:val="41"/>
        </w:numPr>
        <w:spacing w:after="160" w:line="259" w:lineRule="auto"/>
        <w:rPr>
          <w:rFonts w:ascii="Milligram" w:hAnsi="Milligram"/>
          <w:color w:val="595959" w:themeColor="text1" w:themeTint="A6"/>
        </w:rPr>
      </w:pPr>
      <w:r w:rsidRPr="002F10E7">
        <w:rPr>
          <w:rFonts w:ascii="Milligram" w:hAnsi="Milligram"/>
          <w:color w:val="595959" w:themeColor="text1" w:themeTint="A6"/>
        </w:rPr>
        <w:t>Telehealth services will be provided to me for purposes of evaluation, diagnosis, management, and treatment.</w:t>
      </w:r>
    </w:p>
    <w:p w14:paraId="0C1209AF" w14:textId="77777777" w:rsidR="008704A6" w:rsidRPr="002F10E7" w:rsidRDefault="008704A6" w:rsidP="008704A6">
      <w:pPr>
        <w:pStyle w:val="ListParagraph"/>
        <w:numPr>
          <w:ilvl w:val="0"/>
          <w:numId w:val="41"/>
        </w:numPr>
        <w:spacing w:after="160" w:line="259" w:lineRule="auto"/>
        <w:rPr>
          <w:rFonts w:ascii="Milligram" w:hAnsi="Milligram"/>
          <w:color w:val="595959" w:themeColor="text1" w:themeTint="A6"/>
        </w:rPr>
      </w:pPr>
      <w:r w:rsidRPr="002F10E7">
        <w:rPr>
          <w:rFonts w:ascii="Milligram" w:hAnsi="Milligram"/>
          <w:color w:val="595959" w:themeColor="text1" w:themeTint="A6"/>
        </w:rPr>
        <w:t>The treating provider performing the examination or treatment will keep a record of the consultation in my electronic healthcare record.</w:t>
      </w:r>
    </w:p>
    <w:p w14:paraId="2B0A34E6" w14:textId="77777777" w:rsidR="008704A6" w:rsidRPr="002F10E7" w:rsidRDefault="008704A6" w:rsidP="008704A6">
      <w:pPr>
        <w:pStyle w:val="ListParagraph"/>
        <w:numPr>
          <w:ilvl w:val="0"/>
          <w:numId w:val="41"/>
        </w:numPr>
        <w:spacing w:after="160" w:line="259" w:lineRule="auto"/>
        <w:rPr>
          <w:rFonts w:ascii="Milligram" w:hAnsi="Milligram"/>
          <w:color w:val="595959" w:themeColor="text1" w:themeTint="A6"/>
        </w:rPr>
      </w:pPr>
      <w:r w:rsidRPr="002F10E7">
        <w:rPr>
          <w:rFonts w:ascii="Milligram" w:hAnsi="Milligram"/>
          <w:color w:val="595959" w:themeColor="text1" w:themeTint="A6"/>
        </w:rPr>
        <w:t>All the information discussed via telehealth is held to the same privacy standards as that of an in-person appointment.</w:t>
      </w:r>
    </w:p>
    <w:p w14:paraId="419C297B" w14:textId="77777777" w:rsidR="008704A6" w:rsidRPr="00C93A82" w:rsidRDefault="008704A6" w:rsidP="008704A6">
      <w:pPr>
        <w:pStyle w:val="ListParagraph"/>
        <w:numPr>
          <w:ilvl w:val="0"/>
          <w:numId w:val="41"/>
        </w:numPr>
        <w:spacing w:after="160" w:line="259" w:lineRule="auto"/>
        <w:rPr>
          <w:rFonts w:ascii="Milligram" w:hAnsi="Milligram"/>
          <w:color w:val="595959" w:themeColor="text1" w:themeTint="A6"/>
        </w:rPr>
      </w:pPr>
      <w:r w:rsidRPr="00C93A82">
        <w:rPr>
          <w:rFonts w:ascii="Milligram" w:hAnsi="Milligram"/>
          <w:color w:val="595959" w:themeColor="text1" w:themeTint="A6"/>
        </w:rPr>
        <w:t>Should I feel for whatever reason telehealth is not a comfortable means of conducting my treatment sessions, I have the right to withdraw consent for telehealth services at any time without affecting my right to future care, services, or program benefits to which I would otherwise be entitled.</w:t>
      </w:r>
    </w:p>
    <w:p w14:paraId="1EF029EE" w14:textId="77777777" w:rsidR="008704A6" w:rsidRPr="00C93A82" w:rsidRDefault="008704A6" w:rsidP="008704A6">
      <w:pPr>
        <w:pStyle w:val="ListParagraph"/>
        <w:numPr>
          <w:ilvl w:val="0"/>
          <w:numId w:val="41"/>
        </w:numPr>
        <w:spacing w:after="160" w:line="259" w:lineRule="auto"/>
        <w:rPr>
          <w:rFonts w:ascii="Milligram" w:hAnsi="Milligram"/>
          <w:color w:val="595959" w:themeColor="text1" w:themeTint="A6"/>
        </w:rPr>
      </w:pPr>
      <w:r w:rsidRPr="00C93A82">
        <w:rPr>
          <w:rFonts w:ascii="Milligram" w:hAnsi="Milligram"/>
          <w:color w:val="595959" w:themeColor="text1" w:themeTint="A6"/>
        </w:rPr>
        <w:t>There are risks, benefits, and consequences associated with telehealth, including but not limited to disruption of transmission by technology failures, interruption and/or breaches of confidentiality by unauthorized persons, and/or limited ability to respond to emergencies.</w:t>
      </w:r>
    </w:p>
    <w:p w14:paraId="7E85458E" w14:textId="77777777" w:rsidR="008704A6" w:rsidRPr="002F10E7" w:rsidRDefault="008704A6" w:rsidP="008704A6">
      <w:pPr>
        <w:pStyle w:val="ListParagraph"/>
        <w:numPr>
          <w:ilvl w:val="0"/>
          <w:numId w:val="41"/>
        </w:numPr>
        <w:spacing w:after="160" w:line="259" w:lineRule="auto"/>
        <w:rPr>
          <w:rFonts w:ascii="Milligram" w:hAnsi="Milligram"/>
          <w:color w:val="595959" w:themeColor="text1" w:themeTint="A6"/>
        </w:rPr>
      </w:pPr>
      <w:r w:rsidRPr="002F10E7">
        <w:rPr>
          <w:rFonts w:ascii="Milligram" w:hAnsi="Milligram"/>
          <w:color w:val="595959" w:themeColor="text1" w:themeTint="A6"/>
        </w:rPr>
        <w:t>When using my own personal electronic device, _______________(County) does not have any control or authority over the protection of my health information that may be stored within my device. I understand that information stored within my device may be at risk, for example, if lost or stolen.</w:t>
      </w:r>
    </w:p>
    <w:p w14:paraId="59CA5E55" w14:textId="77777777" w:rsidR="008704A6" w:rsidRPr="002F10E7" w:rsidRDefault="008704A6" w:rsidP="008704A6">
      <w:pPr>
        <w:pStyle w:val="ListParagraph"/>
        <w:numPr>
          <w:ilvl w:val="0"/>
          <w:numId w:val="41"/>
        </w:numPr>
        <w:spacing w:after="160" w:line="259" w:lineRule="auto"/>
        <w:rPr>
          <w:rFonts w:ascii="Milligram" w:hAnsi="Milligram"/>
          <w:color w:val="595959" w:themeColor="text1" w:themeTint="A6"/>
        </w:rPr>
      </w:pPr>
      <w:r w:rsidRPr="002F10E7">
        <w:rPr>
          <w:rFonts w:ascii="Milligram" w:hAnsi="Milligram"/>
          <w:color w:val="595959" w:themeColor="text1" w:themeTint="A6"/>
        </w:rPr>
        <w:t>All information disclosed within sessions and written records pertaining to those sessions are confidential and may not be disclosed to anyone without written authorization, except where the disclosure is permitted and/or required by law. Audio/visual recording may be allowed with a separate written consent. Such recordings are for staff training purposes only, are not part of the medical record, and are destroyed after intended use.</w:t>
      </w:r>
    </w:p>
    <w:p w14:paraId="4391C58F" w14:textId="77777777" w:rsidR="008704A6" w:rsidRPr="00C93A82" w:rsidRDefault="008704A6" w:rsidP="008704A6">
      <w:pPr>
        <w:pStyle w:val="ListParagraph"/>
        <w:numPr>
          <w:ilvl w:val="0"/>
          <w:numId w:val="41"/>
        </w:numPr>
        <w:spacing w:after="160" w:line="259" w:lineRule="auto"/>
        <w:rPr>
          <w:rFonts w:ascii="Milligram" w:hAnsi="Milligram"/>
          <w:color w:val="595959" w:themeColor="text1" w:themeTint="A6"/>
        </w:rPr>
      </w:pPr>
      <w:r w:rsidRPr="002F10E7">
        <w:rPr>
          <w:rFonts w:ascii="Milligram" w:hAnsi="Milligram"/>
          <w:color w:val="595959" w:themeColor="text1" w:themeTint="A6"/>
        </w:rPr>
        <w:t xml:space="preserve">Although my provider may need to contact my emergency contact and/or appropriate authorities in case of an emergency, I </w:t>
      </w:r>
      <w:r w:rsidRPr="00C93A82">
        <w:rPr>
          <w:rFonts w:ascii="Milligram" w:hAnsi="Milligram"/>
          <w:color w:val="595959" w:themeColor="text1" w:themeTint="A6"/>
        </w:rPr>
        <w:t>understand that my provider will be unable to render in-person emergency assistance if I experience a crisis during a telehealth session.</w:t>
      </w:r>
    </w:p>
    <w:p w14:paraId="4A54E141" w14:textId="77777777" w:rsidR="008704A6" w:rsidRDefault="008704A6" w:rsidP="008704A6">
      <w:pPr>
        <w:pStyle w:val="ListParagraph"/>
        <w:numPr>
          <w:ilvl w:val="0"/>
          <w:numId w:val="41"/>
        </w:numPr>
        <w:spacing w:after="160" w:line="259" w:lineRule="auto"/>
        <w:rPr>
          <w:rFonts w:ascii="Milligram" w:hAnsi="Milligram"/>
          <w:color w:val="595959" w:themeColor="text1" w:themeTint="A6"/>
        </w:rPr>
      </w:pPr>
      <w:r w:rsidRPr="00C93A82">
        <w:rPr>
          <w:rFonts w:ascii="Milligram" w:hAnsi="Milligram"/>
          <w:color w:val="595959" w:themeColor="text1" w:themeTint="A6"/>
        </w:rPr>
        <w:t>I have a right to access covered services in person. I understand that non-medical transportation benefits are available for in-person visits.</w:t>
      </w:r>
    </w:p>
    <w:p w14:paraId="35526071" w14:textId="1AA8708E" w:rsidR="008704A6" w:rsidRPr="002F10E7" w:rsidRDefault="008704A6" w:rsidP="008704A6">
      <w:pPr>
        <w:pStyle w:val="ListParagraph"/>
        <w:ind w:left="1440"/>
        <w:rPr>
          <w:rFonts w:ascii="Milligram" w:hAnsi="Milligram"/>
          <w:color w:val="595959" w:themeColor="text1" w:themeTint="A6"/>
        </w:rPr>
      </w:pPr>
    </w:p>
    <w:p w14:paraId="344AA31F" w14:textId="77777777" w:rsidR="008704A6" w:rsidRPr="002F10E7" w:rsidRDefault="008704A6" w:rsidP="008704A6">
      <w:pPr>
        <w:tabs>
          <w:tab w:val="left" w:pos="6030"/>
          <w:tab w:val="left" w:pos="7200"/>
          <w:tab w:val="left" w:pos="9810"/>
        </w:tabs>
        <w:rPr>
          <w:rFonts w:ascii="Milligram" w:hAnsi="Milligram"/>
          <w:color w:val="595959" w:themeColor="text1" w:themeTint="A6"/>
        </w:rPr>
      </w:pPr>
      <w:r w:rsidRPr="002F10E7">
        <w:rPr>
          <w:rFonts w:ascii="Milligram" w:hAnsi="Milligram"/>
          <w:color w:val="595959" w:themeColor="text1" w:themeTint="A6"/>
        </w:rPr>
        <w:t xml:space="preserve">Signature: </w:t>
      </w:r>
      <w:r w:rsidRPr="002F10E7">
        <w:rPr>
          <w:rFonts w:ascii="Milligram" w:hAnsi="Milligram"/>
          <w:color w:val="595959" w:themeColor="text1" w:themeTint="A6"/>
          <w:u w:val="single"/>
        </w:rPr>
        <w:tab/>
      </w:r>
      <w:r w:rsidRPr="002F10E7">
        <w:rPr>
          <w:rFonts w:ascii="Milligram" w:hAnsi="Milligram"/>
          <w:color w:val="595959" w:themeColor="text1" w:themeTint="A6"/>
        </w:rPr>
        <w:tab/>
        <w:t xml:space="preserve">Date: </w:t>
      </w:r>
      <w:r w:rsidRPr="002F10E7">
        <w:rPr>
          <w:rFonts w:ascii="Milligram" w:hAnsi="Milligram"/>
          <w:color w:val="595959" w:themeColor="text1" w:themeTint="A6"/>
          <w:u w:val="single"/>
        </w:rPr>
        <w:tab/>
      </w:r>
    </w:p>
    <w:p w14:paraId="78A93D8E" w14:textId="28ED657D" w:rsidR="008704A6" w:rsidRDefault="008704A6" w:rsidP="00866730">
      <w:pPr>
        <w:tabs>
          <w:tab w:val="left" w:pos="6030"/>
          <w:tab w:val="left" w:pos="7200"/>
          <w:tab w:val="left" w:pos="9810"/>
        </w:tabs>
      </w:pPr>
      <w:r w:rsidRPr="002F10E7">
        <w:rPr>
          <w:rFonts w:ascii="Milligram" w:hAnsi="Milligram"/>
          <w:color w:val="595959" w:themeColor="text1" w:themeTint="A6"/>
        </w:rPr>
        <w:t xml:space="preserve">Printed Name: </w:t>
      </w:r>
      <w:r w:rsidRPr="002F10E7">
        <w:rPr>
          <w:rFonts w:ascii="Milligram" w:hAnsi="Milligram"/>
          <w:color w:val="595959" w:themeColor="text1" w:themeTint="A6"/>
          <w:u w:val="single"/>
        </w:rPr>
        <w:tab/>
      </w:r>
    </w:p>
    <w:sectPr w:rsidR="008704A6" w:rsidSect="00866730">
      <w:headerReference w:type="even" r:id="rId22"/>
      <w:headerReference w:type="default" r:id="rId23"/>
      <w:footerReference w:type="default" r:id="rId24"/>
      <w:headerReference w:type="first" r:id="rId25"/>
      <w:pgSz w:w="12240" w:h="15840" w:code="1"/>
      <w:pgMar w:top="1008" w:right="1080" w:bottom="1008" w:left="108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D9F10" w14:textId="77777777" w:rsidR="00C75D97" w:rsidRDefault="00C75D97" w:rsidP="00C26FB2">
      <w:pPr>
        <w:spacing w:after="0" w:line="240" w:lineRule="auto"/>
      </w:pPr>
      <w:r>
        <w:separator/>
      </w:r>
    </w:p>
  </w:endnote>
  <w:endnote w:type="continuationSeparator" w:id="0">
    <w:p w14:paraId="2F94F605" w14:textId="77777777" w:rsidR="00C75D97" w:rsidRDefault="00C75D97" w:rsidP="00C26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panose1 w:val="02010601000101010101"/>
    <w:charset w:val="88"/>
    <w:family w:val="roman"/>
    <w:pitch w:val="variable"/>
    <w:sig w:usb0="A00002FF" w:usb1="28CFFCFA" w:usb2="00000016" w:usb3="00000000" w:csb0="00100001" w:csb1="00000000"/>
  </w:font>
  <w:font w:name="Milligram">
    <w:altName w:val="Calibri"/>
    <w:charset w:val="4D"/>
    <w:family w:val="auto"/>
    <w:pitch w:val="variable"/>
    <w:sig w:usb0="00000267" w:usb1="00000073" w:usb2="00000000" w:usb3="00000000" w:csb0="0000010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49790" w14:textId="77777777" w:rsidR="00F24344" w:rsidRDefault="00F243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46BB0" w14:textId="77777777" w:rsidR="00577F13" w:rsidRPr="00541A0B" w:rsidRDefault="00577F13" w:rsidP="00FD54CF">
    <w:pPr>
      <w:spacing w:after="0" w:line="240" w:lineRule="auto"/>
      <w:jc w:val="center"/>
      <w:rPr>
        <w:rFonts w:ascii="Arial" w:eastAsia="Times New Roman" w:hAnsi="Arial" w:cs="Arial"/>
        <w:sz w:val="12"/>
        <w:szCs w:val="12"/>
        <w:lang w:eastAsia="en-US"/>
      </w:rPr>
    </w:pPr>
    <w:r w:rsidRPr="00541A0B">
      <w:rPr>
        <w:rFonts w:ascii="Arial" w:eastAsia="Times New Roman" w:hAnsi="Arial" w:cs="Arial"/>
        <w:sz w:val="12"/>
        <w:szCs w:val="12"/>
        <w:lang w:eastAsia="en-US"/>
      </w:rPr>
      <w:t xml:space="preserve">Page </w:t>
    </w:r>
    <w:r w:rsidRPr="00541A0B">
      <w:rPr>
        <w:rFonts w:ascii="Arial" w:eastAsia="Times New Roman" w:hAnsi="Arial" w:cs="Arial"/>
        <w:sz w:val="12"/>
        <w:szCs w:val="12"/>
        <w:lang w:eastAsia="en-US"/>
      </w:rPr>
      <w:fldChar w:fldCharType="begin"/>
    </w:r>
    <w:r w:rsidRPr="00541A0B">
      <w:rPr>
        <w:rFonts w:ascii="Arial" w:eastAsia="Times New Roman" w:hAnsi="Arial" w:cs="Arial"/>
        <w:sz w:val="12"/>
        <w:szCs w:val="12"/>
        <w:lang w:eastAsia="en-US"/>
      </w:rPr>
      <w:instrText xml:space="preserve"> PAGE </w:instrText>
    </w:r>
    <w:r w:rsidRPr="00541A0B">
      <w:rPr>
        <w:rFonts w:ascii="Arial" w:eastAsia="Times New Roman" w:hAnsi="Arial" w:cs="Arial"/>
        <w:sz w:val="12"/>
        <w:szCs w:val="12"/>
        <w:lang w:eastAsia="en-US"/>
      </w:rPr>
      <w:fldChar w:fldCharType="separate"/>
    </w:r>
    <w:r w:rsidR="00AF429B">
      <w:rPr>
        <w:rFonts w:ascii="Arial" w:eastAsia="Times New Roman" w:hAnsi="Arial" w:cs="Arial"/>
        <w:noProof/>
        <w:sz w:val="12"/>
        <w:szCs w:val="12"/>
        <w:lang w:eastAsia="en-US"/>
      </w:rPr>
      <w:t>1</w:t>
    </w:r>
    <w:r w:rsidRPr="00541A0B">
      <w:rPr>
        <w:rFonts w:ascii="Arial" w:eastAsia="Times New Roman" w:hAnsi="Arial" w:cs="Arial"/>
        <w:sz w:val="12"/>
        <w:szCs w:val="12"/>
        <w:lang w:eastAsia="en-US"/>
      </w:rPr>
      <w:fldChar w:fldCharType="end"/>
    </w:r>
    <w:r w:rsidRPr="00541A0B">
      <w:rPr>
        <w:rFonts w:ascii="Arial" w:eastAsia="Times New Roman" w:hAnsi="Arial" w:cs="Arial"/>
        <w:sz w:val="12"/>
        <w:szCs w:val="12"/>
        <w:lang w:eastAsia="en-US"/>
      </w:rPr>
      <w:t xml:space="preserve"> of </w:t>
    </w:r>
    <w:r w:rsidRPr="00541A0B">
      <w:rPr>
        <w:rFonts w:ascii="Arial" w:eastAsia="Times New Roman" w:hAnsi="Arial" w:cs="Arial"/>
        <w:sz w:val="12"/>
        <w:szCs w:val="12"/>
        <w:lang w:eastAsia="en-US"/>
      </w:rPr>
      <w:fldChar w:fldCharType="begin"/>
    </w:r>
    <w:r w:rsidRPr="00541A0B">
      <w:rPr>
        <w:rFonts w:ascii="Arial" w:eastAsia="Times New Roman" w:hAnsi="Arial" w:cs="Arial"/>
        <w:sz w:val="12"/>
        <w:szCs w:val="12"/>
        <w:lang w:eastAsia="en-US"/>
      </w:rPr>
      <w:instrText xml:space="preserve"> NUMPAGES </w:instrText>
    </w:r>
    <w:r w:rsidRPr="00541A0B">
      <w:rPr>
        <w:rFonts w:ascii="Arial" w:eastAsia="Times New Roman" w:hAnsi="Arial" w:cs="Arial"/>
        <w:sz w:val="12"/>
        <w:szCs w:val="12"/>
        <w:lang w:eastAsia="en-US"/>
      </w:rPr>
      <w:fldChar w:fldCharType="separate"/>
    </w:r>
    <w:r w:rsidR="00AF429B">
      <w:rPr>
        <w:rFonts w:ascii="Arial" w:eastAsia="Times New Roman" w:hAnsi="Arial" w:cs="Arial"/>
        <w:noProof/>
        <w:sz w:val="12"/>
        <w:szCs w:val="12"/>
        <w:lang w:eastAsia="en-US"/>
      </w:rPr>
      <w:t>12</w:t>
    </w:r>
    <w:r w:rsidRPr="00541A0B">
      <w:rPr>
        <w:rFonts w:ascii="Arial" w:eastAsia="Times New Roman" w:hAnsi="Arial" w:cs="Arial"/>
        <w:sz w:val="12"/>
        <w:szCs w:val="12"/>
        <w:lang w:eastAsia="en-US"/>
      </w:rPr>
      <w:fldChar w:fldCharType="end"/>
    </w:r>
  </w:p>
  <w:p w14:paraId="493405D2" w14:textId="60BBBE3D" w:rsidR="00577F13" w:rsidRPr="00A57103" w:rsidRDefault="27A41949" w:rsidP="00FD54CF">
    <w:pPr>
      <w:spacing w:after="0" w:line="240" w:lineRule="auto"/>
      <w:rPr>
        <w:rFonts w:ascii="Arial" w:eastAsia="Times New Roman" w:hAnsi="Arial" w:cs="Arial"/>
        <w:sz w:val="12"/>
        <w:szCs w:val="12"/>
        <w:lang w:eastAsia="en-US"/>
      </w:rPr>
    </w:pPr>
    <w:r w:rsidRPr="27A41949">
      <w:rPr>
        <w:rFonts w:ascii="Arial" w:eastAsia="Times New Roman" w:hAnsi="Arial" w:cs="Arial"/>
        <w:sz w:val="12"/>
        <w:szCs w:val="12"/>
        <w:lang w:eastAsia="en-US"/>
      </w:rPr>
      <w:t>PP-BHS-QM-00-10 Telehealth  REV 07/01/2025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6881F" w14:textId="77777777" w:rsidR="00F24344" w:rsidRDefault="00F243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945C9" w14:textId="77777777" w:rsidR="00E145E6" w:rsidRPr="006753AF" w:rsidRDefault="00E145E6" w:rsidP="006753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8DF19" w14:textId="77777777" w:rsidR="00C75D97" w:rsidRDefault="00C75D97" w:rsidP="00C26FB2">
      <w:pPr>
        <w:spacing w:after="0" w:line="240" w:lineRule="auto"/>
      </w:pPr>
      <w:r>
        <w:separator/>
      </w:r>
    </w:p>
  </w:footnote>
  <w:footnote w:type="continuationSeparator" w:id="0">
    <w:p w14:paraId="27585804" w14:textId="77777777" w:rsidR="00C75D97" w:rsidRDefault="00C75D97" w:rsidP="00C26F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20022" w14:textId="67CD86B2" w:rsidR="00577F13" w:rsidRDefault="00577F13">
    <w:pPr>
      <w:pStyle w:val="Header"/>
    </w:pPr>
  </w:p>
  <w:p w14:paraId="745BE90C" w14:textId="77777777" w:rsidR="00DE01A1" w:rsidRDefault="00DE01A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22912" w14:textId="20278947" w:rsidR="00F24344" w:rsidRDefault="00F243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A51F6" w14:textId="6D837933" w:rsidR="00F24344" w:rsidRDefault="00F2434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8372D" w14:textId="106C1F58" w:rsidR="00F24344" w:rsidRDefault="00F2434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5909E" w14:textId="1EFB2AA5" w:rsidR="00F24344" w:rsidRDefault="00F2434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712C3" w14:textId="52B54D87" w:rsidR="00F24344" w:rsidRDefault="00F243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095CB0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5pt;visibility:visible;mso-wrap-style:square" o:bullet="t">
        <v:imagedata r:id="rId1" o:title=""/>
      </v:shape>
    </w:pict>
  </w:numPicBullet>
  <w:abstractNum w:abstractNumId="0" w15:restartNumberingAfterBreak="0">
    <w:nsid w:val="00000402"/>
    <w:multiLevelType w:val="multilevel"/>
    <w:tmpl w:val="24D0C9C4"/>
    <w:lvl w:ilvl="0">
      <w:start w:val="1"/>
      <w:numFmt w:val="decimal"/>
      <w:lvlText w:val="%1."/>
      <w:lvlJc w:val="left"/>
      <w:pPr>
        <w:ind w:left="749" w:hanging="720"/>
      </w:pPr>
      <w:rPr>
        <w:rFonts w:hint="default"/>
      </w:rPr>
    </w:lvl>
    <w:lvl w:ilvl="1">
      <w:start w:val="1"/>
      <w:numFmt w:val="decimal"/>
      <w:lvlText w:val="%1.%2"/>
      <w:lvlJc w:val="left"/>
      <w:pPr>
        <w:ind w:left="749" w:hanging="720"/>
      </w:pPr>
      <w:rPr>
        <w:rFonts w:ascii="Arial" w:hAnsi="Arial" w:cs="Arial" w:hint="default"/>
        <w:b w:val="0"/>
        <w:bCs w:val="0"/>
        <w:spacing w:val="-1"/>
        <w:sz w:val="24"/>
        <w:szCs w:val="24"/>
      </w:rPr>
    </w:lvl>
    <w:lvl w:ilvl="2">
      <w:start w:val="1"/>
      <w:numFmt w:val="decimal"/>
      <w:lvlText w:val="%1.%2.%3"/>
      <w:lvlJc w:val="left"/>
      <w:pPr>
        <w:ind w:left="1686" w:hanging="936"/>
      </w:pPr>
      <w:rPr>
        <w:rFonts w:ascii="Arial" w:hAnsi="Arial" w:cs="Arial" w:hint="default"/>
        <w:b w:val="0"/>
        <w:bCs w:val="0"/>
        <w:spacing w:val="-1"/>
        <w:sz w:val="24"/>
        <w:szCs w:val="24"/>
      </w:rPr>
    </w:lvl>
    <w:lvl w:ilvl="3">
      <w:start w:val="1"/>
      <w:numFmt w:val="decimal"/>
      <w:lvlText w:val="%1.%2.%3.%4"/>
      <w:lvlJc w:val="left"/>
      <w:pPr>
        <w:ind w:left="2766" w:hanging="1079"/>
      </w:pPr>
      <w:rPr>
        <w:rFonts w:ascii="Arial" w:hAnsi="Arial" w:cs="Arial" w:hint="default"/>
        <w:b w:val="0"/>
        <w:bCs w:val="0"/>
        <w:spacing w:val="-1"/>
        <w:sz w:val="24"/>
        <w:szCs w:val="24"/>
      </w:rPr>
    </w:lvl>
    <w:lvl w:ilvl="4">
      <w:numFmt w:val="bullet"/>
      <w:lvlText w:val=""/>
      <w:lvlJc w:val="left"/>
      <w:pPr>
        <w:ind w:left="3126" w:hanging="361"/>
      </w:pPr>
      <w:rPr>
        <w:rFonts w:ascii="Symbol" w:hAnsi="Symbol" w:cs="Symbol" w:hint="default"/>
        <w:b w:val="0"/>
        <w:bCs w:val="0"/>
        <w:sz w:val="24"/>
        <w:szCs w:val="24"/>
      </w:rPr>
    </w:lvl>
    <w:lvl w:ilvl="5">
      <w:numFmt w:val="bullet"/>
      <w:lvlText w:val="•"/>
      <w:lvlJc w:val="left"/>
      <w:pPr>
        <w:ind w:left="2786" w:hanging="361"/>
      </w:pPr>
      <w:rPr>
        <w:rFonts w:hint="default"/>
      </w:rPr>
    </w:lvl>
    <w:lvl w:ilvl="6">
      <w:numFmt w:val="bullet"/>
      <w:lvlText w:val="•"/>
      <w:lvlJc w:val="left"/>
      <w:pPr>
        <w:ind w:left="2786" w:hanging="361"/>
      </w:pPr>
      <w:rPr>
        <w:rFonts w:hint="default"/>
      </w:rPr>
    </w:lvl>
    <w:lvl w:ilvl="7">
      <w:numFmt w:val="bullet"/>
      <w:lvlText w:val="•"/>
      <w:lvlJc w:val="left"/>
      <w:pPr>
        <w:ind w:left="2786" w:hanging="361"/>
      </w:pPr>
      <w:rPr>
        <w:rFonts w:hint="default"/>
      </w:rPr>
    </w:lvl>
    <w:lvl w:ilvl="8">
      <w:numFmt w:val="bullet"/>
      <w:lvlText w:val="•"/>
      <w:lvlJc w:val="left"/>
      <w:pPr>
        <w:ind w:left="2786" w:hanging="361"/>
      </w:pPr>
      <w:rPr>
        <w:rFonts w:hint="default"/>
      </w:rPr>
    </w:lvl>
  </w:abstractNum>
  <w:abstractNum w:abstractNumId="1" w15:restartNumberingAfterBreak="0">
    <w:nsid w:val="006E2A94"/>
    <w:multiLevelType w:val="hybridMultilevel"/>
    <w:tmpl w:val="6540A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B6099"/>
    <w:multiLevelType w:val="hybridMultilevel"/>
    <w:tmpl w:val="BF6078E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196668"/>
    <w:multiLevelType w:val="hybridMultilevel"/>
    <w:tmpl w:val="01F6756A"/>
    <w:lvl w:ilvl="0" w:tplc="53C899F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5C6BAF"/>
    <w:multiLevelType w:val="hybridMultilevel"/>
    <w:tmpl w:val="9686F9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D01D95"/>
    <w:multiLevelType w:val="hybridMultilevel"/>
    <w:tmpl w:val="0E5C45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E41E1F"/>
    <w:multiLevelType w:val="hybridMultilevel"/>
    <w:tmpl w:val="90A48C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ECB0BC2"/>
    <w:multiLevelType w:val="hybridMultilevel"/>
    <w:tmpl w:val="B2D88BE0"/>
    <w:lvl w:ilvl="0" w:tplc="53C899F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873407"/>
    <w:multiLevelType w:val="hybridMultilevel"/>
    <w:tmpl w:val="59F44B8C"/>
    <w:lvl w:ilvl="0" w:tplc="E702D010">
      <w:start w:val="1"/>
      <w:numFmt w:val="bullet"/>
      <w:lvlText w:val=""/>
      <w:lvlJc w:val="left"/>
      <w:pPr>
        <w:ind w:left="907"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6857F3"/>
    <w:multiLevelType w:val="hybridMultilevel"/>
    <w:tmpl w:val="6E507C70"/>
    <w:lvl w:ilvl="0" w:tplc="F92A6D5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9F1149"/>
    <w:multiLevelType w:val="hybridMultilevel"/>
    <w:tmpl w:val="1ED6530C"/>
    <w:lvl w:ilvl="0" w:tplc="FA924AF6">
      <w:start w:val="1"/>
      <w:numFmt w:val="upperLetter"/>
      <w:lvlText w:val="%1."/>
      <w:lvlJc w:val="left"/>
      <w:pPr>
        <w:ind w:left="720" w:hanging="360"/>
      </w:pPr>
      <w:rPr>
        <w:rFonts w:hint="default"/>
        <w:b/>
        <w:i/>
      </w:rPr>
    </w:lvl>
    <w:lvl w:ilvl="1" w:tplc="9D9845AA">
      <w:numFmt w:val="bullet"/>
      <w:lvlText w:val="•"/>
      <w:lvlJc w:val="left"/>
      <w:pPr>
        <w:ind w:left="1440" w:hanging="360"/>
      </w:pPr>
      <w:rPr>
        <w:rFonts w:ascii="Arial" w:eastAsiaTheme="minorEastAsia" w:hAnsi="Arial" w:cs="Arial" w:hint="default"/>
        <w:color w:val="000000"/>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4546C8"/>
    <w:multiLevelType w:val="hybridMultilevel"/>
    <w:tmpl w:val="32766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D9F6489"/>
    <w:multiLevelType w:val="hybridMultilevel"/>
    <w:tmpl w:val="3844FD5C"/>
    <w:lvl w:ilvl="0" w:tplc="E12E6644">
      <w:start w:val="1"/>
      <w:numFmt w:val="upperLetter"/>
      <w:lvlText w:val="%1."/>
      <w:lvlJc w:val="left"/>
      <w:pPr>
        <w:ind w:left="720" w:hanging="360"/>
      </w:pPr>
      <w:rPr>
        <w:rFonts w:hint="default"/>
        <w:b w:val="0"/>
      </w:rPr>
    </w:lvl>
    <w:lvl w:ilvl="1" w:tplc="C94C1F14">
      <w:start w:val="1"/>
      <w:numFmt w:val="lowerRoman"/>
      <w:lvlText w:val="%2."/>
      <w:lvlJc w:val="left"/>
      <w:pPr>
        <w:ind w:left="1800" w:hanging="720"/>
      </w:pPr>
      <w:rPr>
        <w:rFonts w:hint="default"/>
      </w:rPr>
    </w:lvl>
    <w:lvl w:ilvl="2" w:tplc="0409001B">
      <w:start w:val="1"/>
      <w:numFmt w:val="lowerRoman"/>
      <w:lvlText w:val="%3."/>
      <w:lvlJc w:val="right"/>
      <w:pPr>
        <w:ind w:left="2160" w:hanging="180"/>
      </w:pPr>
    </w:lvl>
    <w:lvl w:ilvl="3" w:tplc="6BFC0A88">
      <w:start w:val="4"/>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A549E7"/>
    <w:multiLevelType w:val="hybridMultilevel"/>
    <w:tmpl w:val="C80CF9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8F670E"/>
    <w:multiLevelType w:val="hybridMultilevel"/>
    <w:tmpl w:val="AB8E00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1DD3471"/>
    <w:multiLevelType w:val="hybridMultilevel"/>
    <w:tmpl w:val="F4B8E8FE"/>
    <w:lvl w:ilvl="0" w:tplc="D72E8BDC">
      <w:start w:val="1"/>
      <w:numFmt w:val="upperRoman"/>
      <w:lvlText w:val="%1."/>
      <w:lvlJc w:val="left"/>
      <w:pPr>
        <w:tabs>
          <w:tab w:val="num" w:pos="1080"/>
        </w:tabs>
        <w:ind w:left="1080" w:hanging="720"/>
      </w:pPr>
      <w:rPr>
        <w:rFonts w:hint="default"/>
        <w:b/>
      </w:rPr>
    </w:lvl>
    <w:lvl w:ilvl="1" w:tplc="9B6CF266">
      <w:start w:val="1"/>
      <w:numFmt w:val="upperLetter"/>
      <w:lvlText w:val="%2."/>
      <w:lvlJc w:val="left"/>
      <w:pPr>
        <w:tabs>
          <w:tab w:val="num" w:pos="1440"/>
        </w:tabs>
        <w:ind w:left="1440" w:hanging="360"/>
      </w:pPr>
      <w:rPr>
        <w:rFonts w:hint="default"/>
      </w:rPr>
    </w:lvl>
    <w:lvl w:ilvl="2" w:tplc="F2F2DF0A">
      <w:start w:val="1"/>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6F048F9"/>
    <w:multiLevelType w:val="hybridMultilevel"/>
    <w:tmpl w:val="E0C6AA34"/>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87B0629"/>
    <w:multiLevelType w:val="hybridMultilevel"/>
    <w:tmpl w:val="26584016"/>
    <w:lvl w:ilvl="0" w:tplc="03DA191E">
      <w:start w:val="1"/>
      <w:numFmt w:val="bullet"/>
      <w:lvlText w:val=""/>
      <w:lvlPicBulletId w:val="0"/>
      <w:lvlJc w:val="left"/>
      <w:pPr>
        <w:tabs>
          <w:tab w:val="num" w:pos="720"/>
        </w:tabs>
        <w:ind w:left="720" w:hanging="360"/>
      </w:pPr>
      <w:rPr>
        <w:rFonts w:ascii="Symbol" w:hAnsi="Symbol" w:hint="default"/>
      </w:rPr>
    </w:lvl>
    <w:lvl w:ilvl="1" w:tplc="D730D1EC" w:tentative="1">
      <w:start w:val="1"/>
      <w:numFmt w:val="bullet"/>
      <w:lvlText w:val=""/>
      <w:lvlJc w:val="left"/>
      <w:pPr>
        <w:tabs>
          <w:tab w:val="num" w:pos="1440"/>
        </w:tabs>
        <w:ind w:left="1440" w:hanging="360"/>
      </w:pPr>
      <w:rPr>
        <w:rFonts w:ascii="Symbol" w:hAnsi="Symbol" w:hint="default"/>
      </w:rPr>
    </w:lvl>
    <w:lvl w:ilvl="2" w:tplc="DBE0BF5C" w:tentative="1">
      <w:start w:val="1"/>
      <w:numFmt w:val="bullet"/>
      <w:lvlText w:val=""/>
      <w:lvlJc w:val="left"/>
      <w:pPr>
        <w:tabs>
          <w:tab w:val="num" w:pos="2160"/>
        </w:tabs>
        <w:ind w:left="2160" w:hanging="360"/>
      </w:pPr>
      <w:rPr>
        <w:rFonts w:ascii="Symbol" w:hAnsi="Symbol" w:hint="default"/>
      </w:rPr>
    </w:lvl>
    <w:lvl w:ilvl="3" w:tplc="C0E00462" w:tentative="1">
      <w:start w:val="1"/>
      <w:numFmt w:val="bullet"/>
      <w:lvlText w:val=""/>
      <w:lvlJc w:val="left"/>
      <w:pPr>
        <w:tabs>
          <w:tab w:val="num" w:pos="2880"/>
        </w:tabs>
        <w:ind w:left="2880" w:hanging="360"/>
      </w:pPr>
      <w:rPr>
        <w:rFonts w:ascii="Symbol" w:hAnsi="Symbol" w:hint="default"/>
      </w:rPr>
    </w:lvl>
    <w:lvl w:ilvl="4" w:tplc="8FFA171E" w:tentative="1">
      <w:start w:val="1"/>
      <w:numFmt w:val="bullet"/>
      <w:lvlText w:val=""/>
      <w:lvlJc w:val="left"/>
      <w:pPr>
        <w:tabs>
          <w:tab w:val="num" w:pos="3600"/>
        </w:tabs>
        <w:ind w:left="3600" w:hanging="360"/>
      </w:pPr>
      <w:rPr>
        <w:rFonts w:ascii="Symbol" w:hAnsi="Symbol" w:hint="default"/>
      </w:rPr>
    </w:lvl>
    <w:lvl w:ilvl="5" w:tplc="584493DA" w:tentative="1">
      <w:start w:val="1"/>
      <w:numFmt w:val="bullet"/>
      <w:lvlText w:val=""/>
      <w:lvlJc w:val="left"/>
      <w:pPr>
        <w:tabs>
          <w:tab w:val="num" w:pos="4320"/>
        </w:tabs>
        <w:ind w:left="4320" w:hanging="360"/>
      </w:pPr>
      <w:rPr>
        <w:rFonts w:ascii="Symbol" w:hAnsi="Symbol" w:hint="default"/>
      </w:rPr>
    </w:lvl>
    <w:lvl w:ilvl="6" w:tplc="8892B1AC" w:tentative="1">
      <w:start w:val="1"/>
      <w:numFmt w:val="bullet"/>
      <w:lvlText w:val=""/>
      <w:lvlJc w:val="left"/>
      <w:pPr>
        <w:tabs>
          <w:tab w:val="num" w:pos="5040"/>
        </w:tabs>
        <w:ind w:left="5040" w:hanging="360"/>
      </w:pPr>
      <w:rPr>
        <w:rFonts w:ascii="Symbol" w:hAnsi="Symbol" w:hint="default"/>
      </w:rPr>
    </w:lvl>
    <w:lvl w:ilvl="7" w:tplc="B032094A" w:tentative="1">
      <w:start w:val="1"/>
      <w:numFmt w:val="bullet"/>
      <w:lvlText w:val=""/>
      <w:lvlJc w:val="left"/>
      <w:pPr>
        <w:tabs>
          <w:tab w:val="num" w:pos="5760"/>
        </w:tabs>
        <w:ind w:left="5760" w:hanging="360"/>
      </w:pPr>
      <w:rPr>
        <w:rFonts w:ascii="Symbol" w:hAnsi="Symbol" w:hint="default"/>
      </w:rPr>
    </w:lvl>
    <w:lvl w:ilvl="8" w:tplc="B7C81678"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38E264BB"/>
    <w:multiLevelType w:val="hybridMultilevel"/>
    <w:tmpl w:val="7F4C02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B74DF7"/>
    <w:multiLevelType w:val="hybridMultilevel"/>
    <w:tmpl w:val="91004720"/>
    <w:lvl w:ilvl="0" w:tplc="E12E6644">
      <w:start w:val="1"/>
      <w:numFmt w:val="upperLetter"/>
      <w:lvlText w:val="%1."/>
      <w:lvlJc w:val="left"/>
      <w:pPr>
        <w:ind w:left="720" w:hanging="360"/>
      </w:pPr>
      <w:rPr>
        <w:rFonts w:hint="default"/>
        <w:b w:val="0"/>
      </w:rPr>
    </w:lvl>
    <w:lvl w:ilvl="1" w:tplc="C94C1F14">
      <w:start w:val="1"/>
      <w:numFmt w:val="lowerRoman"/>
      <w:lvlText w:val="%2."/>
      <w:lvlJc w:val="left"/>
      <w:pPr>
        <w:ind w:left="1800" w:hanging="720"/>
      </w:pPr>
      <w:rPr>
        <w:rFonts w:hint="default"/>
      </w:rPr>
    </w:lvl>
    <w:lvl w:ilvl="2" w:tplc="0409001B">
      <w:start w:val="1"/>
      <w:numFmt w:val="lowerRoman"/>
      <w:lvlText w:val="%3."/>
      <w:lvlJc w:val="right"/>
      <w:pPr>
        <w:ind w:left="2160" w:hanging="180"/>
      </w:pPr>
    </w:lvl>
    <w:lvl w:ilvl="3" w:tplc="0409001B">
      <w:start w:val="1"/>
      <w:numFmt w:val="lowerRoman"/>
      <w:lvlText w:val="%4."/>
      <w:lvlJc w:val="righ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0443BF"/>
    <w:multiLevelType w:val="hybridMultilevel"/>
    <w:tmpl w:val="18B2A35A"/>
    <w:lvl w:ilvl="0" w:tplc="0409000F">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D860FB5"/>
    <w:multiLevelType w:val="hybridMultilevel"/>
    <w:tmpl w:val="6B9483BA"/>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2" w15:restartNumberingAfterBreak="0">
    <w:nsid w:val="59001C6D"/>
    <w:multiLevelType w:val="hybridMultilevel"/>
    <w:tmpl w:val="8FAE7C0A"/>
    <w:lvl w:ilvl="0" w:tplc="04F46DB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5137E8"/>
    <w:multiLevelType w:val="hybridMultilevel"/>
    <w:tmpl w:val="E454EFE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B342039"/>
    <w:multiLevelType w:val="hybridMultilevel"/>
    <w:tmpl w:val="E0C6AA34"/>
    <w:lvl w:ilvl="0" w:tplc="3362A2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CBC572D"/>
    <w:multiLevelType w:val="hybridMultilevel"/>
    <w:tmpl w:val="1EBEADB0"/>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6" w15:restartNumberingAfterBreak="0">
    <w:nsid w:val="5EEB3483"/>
    <w:multiLevelType w:val="hybridMultilevel"/>
    <w:tmpl w:val="9078CC24"/>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1E013C9"/>
    <w:multiLevelType w:val="hybridMultilevel"/>
    <w:tmpl w:val="672EA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6829B2"/>
    <w:multiLevelType w:val="hybridMultilevel"/>
    <w:tmpl w:val="814A63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5B479F6"/>
    <w:multiLevelType w:val="hybridMultilevel"/>
    <w:tmpl w:val="39F4994A"/>
    <w:lvl w:ilvl="0" w:tplc="FA924AF6">
      <w:start w:val="1"/>
      <w:numFmt w:val="upp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4120CA"/>
    <w:multiLevelType w:val="hybridMultilevel"/>
    <w:tmpl w:val="FD9CFAB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AB56792"/>
    <w:multiLevelType w:val="hybridMultilevel"/>
    <w:tmpl w:val="08B66916"/>
    <w:lvl w:ilvl="0" w:tplc="E12E6644">
      <w:start w:val="1"/>
      <w:numFmt w:val="upperLetter"/>
      <w:lvlText w:val="%1."/>
      <w:lvlJc w:val="left"/>
      <w:pPr>
        <w:ind w:left="720" w:hanging="360"/>
      </w:pPr>
      <w:rPr>
        <w:rFonts w:hint="default"/>
        <w:b w:val="0"/>
      </w:rPr>
    </w:lvl>
    <w:lvl w:ilvl="1" w:tplc="C94C1F14">
      <w:start w:val="1"/>
      <w:numFmt w:val="lowerRoman"/>
      <w:lvlText w:val="%2."/>
      <w:lvlJc w:val="left"/>
      <w:pPr>
        <w:ind w:left="1800" w:hanging="72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654F19"/>
    <w:multiLevelType w:val="hybridMultilevel"/>
    <w:tmpl w:val="9050B60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BE165E2"/>
    <w:multiLevelType w:val="hybridMultilevel"/>
    <w:tmpl w:val="62EE9900"/>
    <w:lvl w:ilvl="0" w:tplc="1E668EBA">
      <w:start w:val="1"/>
      <w:numFmt w:val="lowerRoman"/>
      <w:lvlText w:val="%1."/>
      <w:lvlJc w:val="left"/>
      <w:pPr>
        <w:ind w:left="270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15:restartNumberingAfterBreak="0">
    <w:nsid w:val="6DF92594"/>
    <w:multiLevelType w:val="hybridMultilevel"/>
    <w:tmpl w:val="8C9484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FE27D30"/>
    <w:multiLevelType w:val="hybridMultilevel"/>
    <w:tmpl w:val="9A24E052"/>
    <w:lvl w:ilvl="0" w:tplc="58F07D68">
      <w:start w:val="1"/>
      <w:numFmt w:val="upperLetter"/>
      <w:lvlText w:val="%1."/>
      <w:lvlJc w:val="left"/>
      <w:pPr>
        <w:tabs>
          <w:tab w:val="num" w:pos="612"/>
        </w:tabs>
        <w:ind w:left="612" w:hanging="360"/>
      </w:pPr>
      <w:rPr>
        <w:rFonts w:hint="default"/>
      </w:rPr>
    </w:lvl>
    <w:lvl w:ilvl="1" w:tplc="04090003" w:tentative="1">
      <w:start w:val="1"/>
      <w:numFmt w:val="bullet"/>
      <w:lvlText w:val="o"/>
      <w:lvlJc w:val="left"/>
      <w:pPr>
        <w:tabs>
          <w:tab w:val="num" w:pos="1332"/>
        </w:tabs>
        <w:ind w:left="1332" w:hanging="360"/>
      </w:pPr>
      <w:rPr>
        <w:rFonts w:ascii="Courier New" w:hAnsi="Courier New"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36" w15:restartNumberingAfterBreak="0">
    <w:nsid w:val="742A4F39"/>
    <w:multiLevelType w:val="hybridMultilevel"/>
    <w:tmpl w:val="17CAF7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B75890"/>
    <w:multiLevelType w:val="hybridMultilevel"/>
    <w:tmpl w:val="C1F6A34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5976B25"/>
    <w:multiLevelType w:val="hybridMultilevel"/>
    <w:tmpl w:val="6FD0F7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482E94"/>
    <w:multiLevelType w:val="hybridMultilevel"/>
    <w:tmpl w:val="3F726A3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CDD756D"/>
    <w:multiLevelType w:val="hybridMultilevel"/>
    <w:tmpl w:val="98743F54"/>
    <w:lvl w:ilvl="0" w:tplc="455E9F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4523706">
    <w:abstractNumId w:val="8"/>
  </w:num>
  <w:num w:numId="2" w16cid:durableId="1869220664">
    <w:abstractNumId w:val="7"/>
  </w:num>
  <w:num w:numId="3" w16cid:durableId="1134521158">
    <w:abstractNumId w:val="3"/>
  </w:num>
  <w:num w:numId="4" w16cid:durableId="2021737646">
    <w:abstractNumId w:val="36"/>
  </w:num>
  <w:num w:numId="5" w16cid:durableId="102458843">
    <w:abstractNumId w:val="15"/>
  </w:num>
  <w:num w:numId="6" w16cid:durableId="1920169255">
    <w:abstractNumId w:val="35"/>
  </w:num>
  <w:num w:numId="7" w16cid:durableId="275068529">
    <w:abstractNumId w:val="22"/>
  </w:num>
  <w:num w:numId="8" w16cid:durableId="1137334732">
    <w:abstractNumId w:val="40"/>
  </w:num>
  <w:num w:numId="9" w16cid:durableId="681012960">
    <w:abstractNumId w:val="0"/>
  </w:num>
  <w:num w:numId="10" w16cid:durableId="1855725248">
    <w:abstractNumId w:val="32"/>
  </w:num>
  <w:num w:numId="11" w16cid:durableId="514081751">
    <w:abstractNumId w:val="30"/>
  </w:num>
  <w:num w:numId="12" w16cid:durableId="1243024871">
    <w:abstractNumId w:val="2"/>
  </w:num>
  <w:num w:numId="13" w16cid:durableId="675226418">
    <w:abstractNumId w:val="20"/>
  </w:num>
  <w:num w:numId="14" w16cid:durableId="616718991">
    <w:abstractNumId w:val="4"/>
  </w:num>
  <w:num w:numId="15" w16cid:durableId="585770488">
    <w:abstractNumId w:val="31"/>
  </w:num>
  <w:num w:numId="16" w16cid:durableId="2073113241">
    <w:abstractNumId w:val="18"/>
  </w:num>
  <w:num w:numId="17" w16cid:durableId="816144320">
    <w:abstractNumId w:val="13"/>
  </w:num>
  <w:num w:numId="18" w16cid:durableId="164978016">
    <w:abstractNumId w:val="23"/>
  </w:num>
  <w:num w:numId="19" w16cid:durableId="1711614900">
    <w:abstractNumId w:val="5"/>
  </w:num>
  <w:num w:numId="20" w16cid:durableId="1520310592">
    <w:abstractNumId w:val="39"/>
  </w:num>
  <w:num w:numId="21" w16cid:durableId="44453798">
    <w:abstractNumId w:val="26"/>
  </w:num>
  <w:num w:numId="22" w16cid:durableId="1684669982">
    <w:abstractNumId w:val="9"/>
  </w:num>
  <w:num w:numId="23" w16cid:durableId="1460564104">
    <w:abstractNumId w:val="37"/>
  </w:num>
  <w:num w:numId="24" w16cid:durableId="1967275536">
    <w:abstractNumId w:val="33"/>
  </w:num>
  <w:num w:numId="25" w16cid:durableId="982927441">
    <w:abstractNumId w:val="21"/>
  </w:num>
  <w:num w:numId="26" w16cid:durableId="1343320995">
    <w:abstractNumId w:val="12"/>
  </w:num>
  <w:num w:numId="27" w16cid:durableId="182130460">
    <w:abstractNumId w:val="19"/>
  </w:num>
  <w:num w:numId="28" w16cid:durableId="942955649">
    <w:abstractNumId w:val="17"/>
  </w:num>
  <w:num w:numId="29" w16cid:durableId="787704066">
    <w:abstractNumId w:val="10"/>
  </w:num>
  <w:num w:numId="30" w16cid:durableId="1492213325">
    <w:abstractNumId w:val="29"/>
  </w:num>
  <w:num w:numId="31" w16cid:durableId="656422937">
    <w:abstractNumId w:val="28"/>
  </w:num>
  <w:num w:numId="32" w16cid:durableId="337781384">
    <w:abstractNumId w:val="1"/>
  </w:num>
  <w:num w:numId="33" w16cid:durableId="1817455951">
    <w:abstractNumId w:val="34"/>
  </w:num>
  <w:num w:numId="34" w16cid:durableId="591428377">
    <w:abstractNumId w:val="14"/>
  </w:num>
  <w:num w:numId="35" w16cid:durableId="1787264629">
    <w:abstractNumId w:val="11"/>
  </w:num>
  <w:num w:numId="36" w16cid:durableId="616913241">
    <w:abstractNumId w:val="38"/>
  </w:num>
  <w:num w:numId="37" w16cid:durableId="1092900066">
    <w:abstractNumId w:val="24"/>
  </w:num>
  <w:num w:numId="38" w16cid:durableId="2133744186">
    <w:abstractNumId w:val="6"/>
  </w:num>
  <w:num w:numId="39" w16cid:durableId="1979608620">
    <w:abstractNumId w:val="25"/>
  </w:num>
  <w:num w:numId="40" w16cid:durableId="1223633457">
    <w:abstractNumId w:val="16"/>
  </w:num>
  <w:num w:numId="41" w16cid:durableId="1577321817">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0E0"/>
    <w:rsid w:val="00002CB9"/>
    <w:rsid w:val="00005E53"/>
    <w:rsid w:val="000260E0"/>
    <w:rsid w:val="00033998"/>
    <w:rsid w:val="0003498A"/>
    <w:rsid w:val="00052A3A"/>
    <w:rsid w:val="000571E5"/>
    <w:rsid w:val="00061268"/>
    <w:rsid w:val="00067A00"/>
    <w:rsid w:val="00085F80"/>
    <w:rsid w:val="00090926"/>
    <w:rsid w:val="00094D71"/>
    <w:rsid w:val="000B2D08"/>
    <w:rsid w:val="000B37FF"/>
    <w:rsid w:val="000B685F"/>
    <w:rsid w:val="000B6EB5"/>
    <w:rsid w:val="000B7964"/>
    <w:rsid w:val="000E2B47"/>
    <w:rsid w:val="000E3EDB"/>
    <w:rsid w:val="000E586F"/>
    <w:rsid w:val="000F1559"/>
    <w:rsid w:val="000F6FF3"/>
    <w:rsid w:val="00102F40"/>
    <w:rsid w:val="00113CB2"/>
    <w:rsid w:val="00122A95"/>
    <w:rsid w:val="0014285A"/>
    <w:rsid w:val="00146685"/>
    <w:rsid w:val="00160069"/>
    <w:rsid w:val="001637DB"/>
    <w:rsid w:val="00171D70"/>
    <w:rsid w:val="001C1558"/>
    <w:rsid w:val="001C5AC9"/>
    <w:rsid w:val="001D5881"/>
    <w:rsid w:val="001E2D38"/>
    <w:rsid w:val="001E687A"/>
    <w:rsid w:val="001F0208"/>
    <w:rsid w:val="001F0DEF"/>
    <w:rsid w:val="00203824"/>
    <w:rsid w:val="0020385A"/>
    <w:rsid w:val="0022424A"/>
    <w:rsid w:val="00235B3C"/>
    <w:rsid w:val="00251FBD"/>
    <w:rsid w:val="00277BDC"/>
    <w:rsid w:val="002903E8"/>
    <w:rsid w:val="0030088F"/>
    <w:rsid w:val="003136B8"/>
    <w:rsid w:val="00317018"/>
    <w:rsid w:val="00324915"/>
    <w:rsid w:val="00332BDB"/>
    <w:rsid w:val="003342DE"/>
    <w:rsid w:val="003526B9"/>
    <w:rsid w:val="0036343A"/>
    <w:rsid w:val="00373FC6"/>
    <w:rsid w:val="00384437"/>
    <w:rsid w:val="00386843"/>
    <w:rsid w:val="00391155"/>
    <w:rsid w:val="0039169F"/>
    <w:rsid w:val="0039293F"/>
    <w:rsid w:val="003A17DD"/>
    <w:rsid w:val="003C74DE"/>
    <w:rsid w:val="003D0ED3"/>
    <w:rsid w:val="003D500B"/>
    <w:rsid w:val="003E51FE"/>
    <w:rsid w:val="004031F7"/>
    <w:rsid w:val="00407BCA"/>
    <w:rsid w:val="00421340"/>
    <w:rsid w:val="0042221B"/>
    <w:rsid w:val="0042446C"/>
    <w:rsid w:val="00436C61"/>
    <w:rsid w:val="00437EC9"/>
    <w:rsid w:val="004471DE"/>
    <w:rsid w:val="00453EB9"/>
    <w:rsid w:val="004567B2"/>
    <w:rsid w:val="00457213"/>
    <w:rsid w:val="00480B61"/>
    <w:rsid w:val="004823FD"/>
    <w:rsid w:val="004A052E"/>
    <w:rsid w:val="004C50AF"/>
    <w:rsid w:val="004D64D8"/>
    <w:rsid w:val="004F2E72"/>
    <w:rsid w:val="004F6E4F"/>
    <w:rsid w:val="0051401D"/>
    <w:rsid w:val="00535070"/>
    <w:rsid w:val="00541A0B"/>
    <w:rsid w:val="00541EEF"/>
    <w:rsid w:val="00553626"/>
    <w:rsid w:val="00565247"/>
    <w:rsid w:val="00572EA0"/>
    <w:rsid w:val="00574997"/>
    <w:rsid w:val="00577F13"/>
    <w:rsid w:val="00584B80"/>
    <w:rsid w:val="0059003F"/>
    <w:rsid w:val="005A0AE0"/>
    <w:rsid w:val="005B6A11"/>
    <w:rsid w:val="005C4564"/>
    <w:rsid w:val="005C6FA1"/>
    <w:rsid w:val="005C7736"/>
    <w:rsid w:val="005D267B"/>
    <w:rsid w:val="005D2E38"/>
    <w:rsid w:val="005D5A92"/>
    <w:rsid w:val="005E32DA"/>
    <w:rsid w:val="00602B65"/>
    <w:rsid w:val="006131B7"/>
    <w:rsid w:val="006277E4"/>
    <w:rsid w:val="00635931"/>
    <w:rsid w:val="0063600C"/>
    <w:rsid w:val="00645B44"/>
    <w:rsid w:val="00647C90"/>
    <w:rsid w:val="0065111D"/>
    <w:rsid w:val="00656564"/>
    <w:rsid w:val="00664095"/>
    <w:rsid w:val="0067421B"/>
    <w:rsid w:val="006753AF"/>
    <w:rsid w:val="00677D17"/>
    <w:rsid w:val="00695532"/>
    <w:rsid w:val="00697834"/>
    <w:rsid w:val="006A0B24"/>
    <w:rsid w:val="006A13C3"/>
    <w:rsid w:val="006A414E"/>
    <w:rsid w:val="006C3173"/>
    <w:rsid w:val="006C4461"/>
    <w:rsid w:val="006D306D"/>
    <w:rsid w:val="006D30E5"/>
    <w:rsid w:val="006E04B3"/>
    <w:rsid w:val="007115C8"/>
    <w:rsid w:val="0072267E"/>
    <w:rsid w:val="00731BD7"/>
    <w:rsid w:val="00740A37"/>
    <w:rsid w:val="0074397C"/>
    <w:rsid w:val="0074410C"/>
    <w:rsid w:val="007665AC"/>
    <w:rsid w:val="00781DCE"/>
    <w:rsid w:val="00790717"/>
    <w:rsid w:val="00790B13"/>
    <w:rsid w:val="007955D5"/>
    <w:rsid w:val="007A2A77"/>
    <w:rsid w:val="007B642B"/>
    <w:rsid w:val="007C7D41"/>
    <w:rsid w:val="007F0C5F"/>
    <w:rsid w:val="007F2FD4"/>
    <w:rsid w:val="007F547B"/>
    <w:rsid w:val="007F779F"/>
    <w:rsid w:val="008036E3"/>
    <w:rsid w:val="00811486"/>
    <w:rsid w:val="00825D1C"/>
    <w:rsid w:val="00834497"/>
    <w:rsid w:val="00835EF4"/>
    <w:rsid w:val="0084624B"/>
    <w:rsid w:val="0084755A"/>
    <w:rsid w:val="00847B42"/>
    <w:rsid w:val="00866730"/>
    <w:rsid w:val="008704A6"/>
    <w:rsid w:val="008713CC"/>
    <w:rsid w:val="00872E92"/>
    <w:rsid w:val="00885641"/>
    <w:rsid w:val="00892D3F"/>
    <w:rsid w:val="008A0B2C"/>
    <w:rsid w:val="008B0AC8"/>
    <w:rsid w:val="008C40BF"/>
    <w:rsid w:val="008C78FC"/>
    <w:rsid w:val="008D4D79"/>
    <w:rsid w:val="008F4DD3"/>
    <w:rsid w:val="009316AB"/>
    <w:rsid w:val="0093226D"/>
    <w:rsid w:val="00937F4A"/>
    <w:rsid w:val="0094675C"/>
    <w:rsid w:val="00953D64"/>
    <w:rsid w:val="00954994"/>
    <w:rsid w:val="009667E0"/>
    <w:rsid w:val="00974000"/>
    <w:rsid w:val="00975F2F"/>
    <w:rsid w:val="009A63CE"/>
    <w:rsid w:val="009F21BB"/>
    <w:rsid w:val="009F2245"/>
    <w:rsid w:val="009F7551"/>
    <w:rsid w:val="00A06FB7"/>
    <w:rsid w:val="00A124ED"/>
    <w:rsid w:val="00A128BC"/>
    <w:rsid w:val="00A1419D"/>
    <w:rsid w:val="00A34D3F"/>
    <w:rsid w:val="00A36D0E"/>
    <w:rsid w:val="00A44BC0"/>
    <w:rsid w:val="00A57103"/>
    <w:rsid w:val="00A62EC4"/>
    <w:rsid w:val="00A74790"/>
    <w:rsid w:val="00A74DCF"/>
    <w:rsid w:val="00A83BA5"/>
    <w:rsid w:val="00AB6FB2"/>
    <w:rsid w:val="00AC03E4"/>
    <w:rsid w:val="00AD1D44"/>
    <w:rsid w:val="00AE4780"/>
    <w:rsid w:val="00AF429B"/>
    <w:rsid w:val="00B06552"/>
    <w:rsid w:val="00B07EAE"/>
    <w:rsid w:val="00B1143D"/>
    <w:rsid w:val="00B15800"/>
    <w:rsid w:val="00B20C57"/>
    <w:rsid w:val="00B274F1"/>
    <w:rsid w:val="00B43798"/>
    <w:rsid w:val="00B47A4C"/>
    <w:rsid w:val="00B51485"/>
    <w:rsid w:val="00B51B77"/>
    <w:rsid w:val="00B63B60"/>
    <w:rsid w:val="00B703F5"/>
    <w:rsid w:val="00B71335"/>
    <w:rsid w:val="00B71E78"/>
    <w:rsid w:val="00B7256E"/>
    <w:rsid w:val="00B81CBA"/>
    <w:rsid w:val="00B94541"/>
    <w:rsid w:val="00BA7844"/>
    <w:rsid w:val="00BD406B"/>
    <w:rsid w:val="00BD6823"/>
    <w:rsid w:val="00BE1DC1"/>
    <w:rsid w:val="00BF5E45"/>
    <w:rsid w:val="00C21CCC"/>
    <w:rsid w:val="00C25812"/>
    <w:rsid w:val="00C259DC"/>
    <w:rsid w:val="00C26FB2"/>
    <w:rsid w:val="00C4355B"/>
    <w:rsid w:val="00C448FC"/>
    <w:rsid w:val="00C45907"/>
    <w:rsid w:val="00C470AB"/>
    <w:rsid w:val="00C54527"/>
    <w:rsid w:val="00C547B0"/>
    <w:rsid w:val="00C730BF"/>
    <w:rsid w:val="00C73267"/>
    <w:rsid w:val="00C75D97"/>
    <w:rsid w:val="00C801E2"/>
    <w:rsid w:val="00C91F9D"/>
    <w:rsid w:val="00CA4B71"/>
    <w:rsid w:val="00CA553C"/>
    <w:rsid w:val="00CB4F2B"/>
    <w:rsid w:val="00CC05EF"/>
    <w:rsid w:val="00CC3CD2"/>
    <w:rsid w:val="00CC58F5"/>
    <w:rsid w:val="00CD5F23"/>
    <w:rsid w:val="00CD7DEB"/>
    <w:rsid w:val="00CF010F"/>
    <w:rsid w:val="00CF2ADB"/>
    <w:rsid w:val="00CF4712"/>
    <w:rsid w:val="00CF7FAC"/>
    <w:rsid w:val="00D0477E"/>
    <w:rsid w:val="00D071C7"/>
    <w:rsid w:val="00D11CCA"/>
    <w:rsid w:val="00D24316"/>
    <w:rsid w:val="00D263F5"/>
    <w:rsid w:val="00D4711B"/>
    <w:rsid w:val="00D62A01"/>
    <w:rsid w:val="00D82784"/>
    <w:rsid w:val="00D94E1A"/>
    <w:rsid w:val="00DB5563"/>
    <w:rsid w:val="00DB6C06"/>
    <w:rsid w:val="00DC3ECC"/>
    <w:rsid w:val="00DC738E"/>
    <w:rsid w:val="00DE01A1"/>
    <w:rsid w:val="00DE0873"/>
    <w:rsid w:val="00DF35F7"/>
    <w:rsid w:val="00DF4A66"/>
    <w:rsid w:val="00E0505A"/>
    <w:rsid w:val="00E145E6"/>
    <w:rsid w:val="00E3179D"/>
    <w:rsid w:val="00E32139"/>
    <w:rsid w:val="00E5380D"/>
    <w:rsid w:val="00E55BB0"/>
    <w:rsid w:val="00E5652A"/>
    <w:rsid w:val="00E56709"/>
    <w:rsid w:val="00E621DE"/>
    <w:rsid w:val="00E652F9"/>
    <w:rsid w:val="00E70CFA"/>
    <w:rsid w:val="00E7434F"/>
    <w:rsid w:val="00E75CA7"/>
    <w:rsid w:val="00E95265"/>
    <w:rsid w:val="00E968AC"/>
    <w:rsid w:val="00EA1A65"/>
    <w:rsid w:val="00EB49E5"/>
    <w:rsid w:val="00EC62E9"/>
    <w:rsid w:val="00ED2794"/>
    <w:rsid w:val="00ED6752"/>
    <w:rsid w:val="00ED6A97"/>
    <w:rsid w:val="00ED7E2B"/>
    <w:rsid w:val="00EE1D43"/>
    <w:rsid w:val="00EF1114"/>
    <w:rsid w:val="00F10905"/>
    <w:rsid w:val="00F11ED8"/>
    <w:rsid w:val="00F21AD7"/>
    <w:rsid w:val="00F24344"/>
    <w:rsid w:val="00F3717C"/>
    <w:rsid w:val="00F46145"/>
    <w:rsid w:val="00F4737A"/>
    <w:rsid w:val="00F70256"/>
    <w:rsid w:val="00F73FC4"/>
    <w:rsid w:val="00F77DB5"/>
    <w:rsid w:val="00F96AE6"/>
    <w:rsid w:val="00FA4F3C"/>
    <w:rsid w:val="00FC4976"/>
    <w:rsid w:val="00FD54CF"/>
    <w:rsid w:val="00FE3AE9"/>
    <w:rsid w:val="00FE68CD"/>
    <w:rsid w:val="00FF55C0"/>
    <w:rsid w:val="00FF5C64"/>
    <w:rsid w:val="011AF54E"/>
    <w:rsid w:val="081A1AA4"/>
    <w:rsid w:val="086C908A"/>
    <w:rsid w:val="0B12EC36"/>
    <w:rsid w:val="160CCC1F"/>
    <w:rsid w:val="1A546DF3"/>
    <w:rsid w:val="27A41949"/>
    <w:rsid w:val="2FF27BE5"/>
    <w:rsid w:val="476699F1"/>
    <w:rsid w:val="492EB09F"/>
    <w:rsid w:val="4E7D1F38"/>
    <w:rsid w:val="5378CDD8"/>
    <w:rsid w:val="618D80A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9A6450"/>
  <w15:docId w15:val="{8D67FAFF-C89F-453F-94D4-98ECDF71D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0E0"/>
  </w:style>
  <w:style w:type="paragraph" w:styleId="Heading1">
    <w:name w:val="heading 1"/>
    <w:basedOn w:val="Normal"/>
    <w:next w:val="Normal"/>
    <w:link w:val="Heading1Char"/>
    <w:uiPriority w:val="1"/>
    <w:qFormat/>
    <w:rsid w:val="00D4711B"/>
    <w:pPr>
      <w:spacing w:after="0" w:line="240" w:lineRule="auto"/>
      <w:ind w:left="360" w:hanging="360"/>
      <w:outlineLvl w:val="0"/>
    </w:pPr>
    <w:rPr>
      <w:rFonts w:ascii="Arial" w:hAnsi="Arial" w:cs="Arial"/>
      <w:b/>
    </w:rPr>
  </w:style>
  <w:style w:type="paragraph" w:styleId="Heading2">
    <w:name w:val="heading 2"/>
    <w:basedOn w:val="Normal"/>
    <w:next w:val="Normal"/>
    <w:link w:val="Heading2Char"/>
    <w:qFormat/>
    <w:rsid w:val="00D4711B"/>
    <w:pPr>
      <w:spacing w:after="0" w:line="240" w:lineRule="auto"/>
      <w:ind w:left="360" w:hanging="360"/>
      <w:outlineLvl w:val="1"/>
    </w:pPr>
    <w:rPr>
      <w:rFonts w:ascii="Arial" w:hAnsi="Arial" w:cs="Arial"/>
      <w:b/>
    </w:rPr>
  </w:style>
  <w:style w:type="paragraph" w:styleId="Heading3">
    <w:name w:val="heading 3"/>
    <w:basedOn w:val="Normal"/>
    <w:next w:val="Normal"/>
    <w:link w:val="Heading3Char"/>
    <w:uiPriority w:val="9"/>
    <w:unhideWhenUsed/>
    <w:qFormat/>
    <w:rsid w:val="00D4711B"/>
    <w:pPr>
      <w:spacing w:after="0" w:line="240" w:lineRule="auto"/>
      <w:outlineLvl w:val="2"/>
    </w:pPr>
    <w:rPr>
      <w:rFonts w:ascii="Arial" w:hAnsi="Arial" w:cs="Arial"/>
      <w:b/>
    </w:rPr>
  </w:style>
  <w:style w:type="paragraph" w:styleId="Heading4">
    <w:name w:val="heading 4"/>
    <w:basedOn w:val="Normal"/>
    <w:next w:val="Normal"/>
    <w:link w:val="Heading4Char"/>
    <w:qFormat/>
    <w:rsid w:val="00656564"/>
    <w:pPr>
      <w:keepNext/>
      <w:spacing w:after="0" w:line="240" w:lineRule="auto"/>
      <w:jc w:val="center"/>
      <w:outlineLvl w:val="3"/>
    </w:pPr>
    <w:rPr>
      <w:rFonts w:ascii="Times New Roman" w:eastAsia="Times New Roman" w:hAnsi="Times New Roman" w:cs="Times New Roman"/>
      <w:sz w:val="28"/>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60E0"/>
    <w:rPr>
      <w:color w:val="808080"/>
    </w:rPr>
  </w:style>
  <w:style w:type="paragraph" w:styleId="BalloonText">
    <w:name w:val="Balloon Text"/>
    <w:basedOn w:val="Normal"/>
    <w:link w:val="BalloonTextChar"/>
    <w:uiPriority w:val="99"/>
    <w:semiHidden/>
    <w:unhideWhenUsed/>
    <w:rsid w:val="000260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0E0"/>
    <w:rPr>
      <w:rFonts w:ascii="Tahoma" w:hAnsi="Tahoma" w:cs="Tahoma"/>
      <w:sz w:val="16"/>
      <w:szCs w:val="16"/>
    </w:rPr>
  </w:style>
  <w:style w:type="character" w:styleId="Hyperlink">
    <w:name w:val="Hyperlink"/>
    <w:basedOn w:val="DefaultParagraphFont"/>
    <w:rsid w:val="001E687A"/>
    <w:rPr>
      <w:color w:val="0000FF"/>
      <w:u w:val="single"/>
    </w:rPr>
  </w:style>
  <w:style w:type="paragraph" w:styleId="Header">
    <w:name w:val="header"/>
    <w:basedOn w:val="Normal"/>
    <w:link w:val="HeaderChar"/>
    <w:uiPriority w:val="99"/>
    <w:unhideWhenUsed/>
    <w:rsid w:val="00C26F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FB2"/>
  </w:style>
  <w:style w:type="paragraph" w:styleId="Footer">
    <w:name w:val="footer"/>
    <w:basedOn w:val="Normal"/>
    <w:link w:val="FooterChar"/>
    <w:uiPriority w:val="99"/>
    <w:unhideWhenUsed/>
    <w:rsid w:val="00C26F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FB2"/>
  </w:style>
  <w:style w:type="table" w:styleId="TableGrid">
    <w:name w:val="Table Grid"/>
    <w:basedOn w:val="TableNormal"/>
    <w:uiPriority w:val="59"/>
    <w:rsid w:val="00C26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BF5E45"/>
    <w:pPr>
      <w:spacing w:after="0" w:line="240" w:lineRule="auto"/>
      <w:jc w:val="center"/>
    </w:pPr>
    <w:rPr>
      <w:rFonts w:ascii="Arial" w:eastAsia="Times New Roman" w:hAnsi="Arial" w:cs="Arial"/>
      <w:b/>
      <w:bCs/>
      <w:sz w:val="36"/>
      <w:szCs w:val="24"/>
      <w:lang w:eastAsia="en-US"/>
    </w:rPr>
  </w:style>
  <w:style w:type="character" w:customStyle="1" w:styleId="BodyText3Char">
    <w:name w:val="Body Text 3 Char"/>
    <w:basedOn w:val="DefaultParagraphFont"/>
    <w:link w:val="BodyText3"/>
    <w:rsid w:val="00BF5E45"/>
    <w:rPr>
      <w:rFonts w:ascii="Arial" w:eastAsia="Times New Roman" w:hAnsi="Arial" w:cs="Arial"/>
      <w:b/>
      <w:bCs/>
      <w:sz w:val="36"/>
      <w:szCs w:val="24"/>
      <w:lang w:eastAsia="en-US"/>
    </w:rPr>
  </w:style>
  <w:style w:type="paragraph" w:styleId="HTMLPreformatted">
    <w:name w:val="HTML Preformatted"/>
    <w:basedOn w:val="Normal"/>
    <w:link w:val="HTMLPreformattedChar"/>
    <w:rsid w:val="004D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eastAsia="en-US"/>
    </w:rPr>
  </w:style>
  <w:style w:type="character" w:customStyle="1" w:styleId="HTMLPreformattedChar">
    <w:name w:val="HTML Preformatted Char"/>
    <w:basedOn w:val="DefaultParagraphFont"/>
    <w:link w:val="HTMLPreformatted"/>
    <w:rsid w:val="004D64D8"/>
    <w:rPr>
      <w:rFonts w:ascii="Courier New" w:eastAsia="Courier New" w:hAnsi="Courier New" w:cs="Courier New"/>
      <w:sz w:val="20"/>
      <w:szCs w:val="20"/>
      <w:lang w:eastAsia="en-US"/>
    </w:rPr>
  </w:style>
  <w:style w:type="paragraph" w:styleId="BodyText">
    <w:name w:val="Body Text"/>
    <w:basedOn w:val="Normal"/>
    <w:link w:val="BodyTextChar"/>
    <w:uiPriority w:val="1"/>
    <w:unhideWhenUsed/>
    <w:qFormat/>
    <w:rsid w:val="004D64D8"/>
    <w:pPr>
      <w:spacing w:after="120"/>
    </w:pPr>
  </w:style>
  <w:style w:type="character" w:customStyle="1" w:styleId="BodyTextChar">
    <w:name w:val="Body Text Char"/>
    <w:basedOn w:val="DefaultParagraphFont"/>
    <w:link w:val="BodyText"/>
    <w:uiPriority w:val="99"/>
    <w:rsid w:val="004D64D8"/>
  </w:style>
  <w:style w:type="paragraph" w:styleId="ListParagraph">
    <w:name w:val="List Paragraph"/>
    <w:basedOn w:val="Normal"/>
    <w:uiPriority w:val="34"/>
    <w:qFormat/>
    <w:rsid w:val="00937F4A"/>
    <w:pPr>
      <w:ind w:left="720"/>
      <w:contextualSpacing/>
    </w:pPr>
  </w:style>
  <w:style w:type="paragraph" w:customStyle="1" w:styleId="PP07-07-14">
    <w:name w:val="P&amp;P07-07-14"/>
    <w:basedOn w:val="Normal"/>
    <w:qFormat/>
    <w:rsid w:val="00C21CCC"/>
    <w:pPr>
      <w:spacing w:after="0" w:line="240" w:lineRule="auto"/>
    </w:pPr>
    <w:rPr>
      <w:rFonts w:ascii="Arial" w:hAnsi="Arial" w:cs="Arial"/>
      <w:b/>
    </w:rPr>
  </w:style>
  <w:style w:type="paragraph" w:styleId="PlainText">
    <w:name w:val="Plain Text"/>
    <w:basedOn w:val="Normal"/>
    <w:link w:val="PlainTextChar"/>
    <w:rsid w:val="00C21CCC"/>
    <w:pPr>
      <w:spacing w:after="0" w:line="240" w:lineRule="auto"/>
    </w:pPr>
    <w:rPr>
      <w:rFonts w:ascii="Courier New" w:eastAsia="Times New Roman" w:hAnsi="Courier New" w:cs="Courier New"/>
      <w:sz w:val="20"/>
      <w:szCs w:val="20"/>
      <w:lang w:eastAsia="en-US"/>
    </w:rPr>
  </w:style>
  <w:style w:type="character" w:customStyle="1" w:styleId="PlainTextChar">
    <w:name w:val="Plain Text Char"/>
    <w:basedOn w:val="DefaultParagraphFont"/>
    <w:link w:val="PlainText"/>
    <w:rsid w:val="00C21CCC"/>
    <w:rPr>
      <w:rFonts w:ascii="Courier New" w:eastAsia="Times New Roman" w:hAnsi="Courier New" w:cs="Courier New"/>
      <w:sz w:val="20"/>
      <w:szCs w:val="20"/>
      <w:lang w:eastAsia="en-US"/>
    </w:rPr>
  </w:style>
  <w:style w:type="paragraph" w:customStyle="1" w:styleId="Default">
    <w:name w:val="Default"/>
    <w:rsid w:val="00C21CCC"/>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Heading4Char">
    <w:name w:val="Heading 4 Char"/>
    <w:basedOn w:val="DefaultParagraphFont"/>
    <w:link w:val="Heading4"/>
    <w:rsid w:val="00656564"/>
    <w:rPr>
      <w:rFonts w:ascii="Times New Roman" w:eastAsia="Times New Roman" w:hAnsi="Times New Roman" w:cs="Times New Roman"/>
      <w:sz w:val="28"/>
      <w:szCs w:val="24"/>
      <w:lang w:eastAsia="en-US"/>
    </w:rPr>
  </w:style>
  <w:style w:type="paragraph" w:styleId="BodyTextIndent">
    <w:name w:val="Body Text Indent"/>
    <w:basedOn w:val="Normal"/>
    <w:link w:val="BodyTextIndentChar"/>
    <w:uiPriority w:val="99"/>
    <w:semiHidden/>
    <w:unhideWhenUsed/>
    <w:rsid w:val="00436C61"/>
    <w:pPr>
      <w:spacing w:after="120"/>
      <w:ind w:left="360"/>
    </w:pPr>
  </w:style>
  <w:style w:type="character" w:customStyle="1" w:styleId="BodyTextIndentChar">
    <w:name w:val="Body Text Indent Char"/>
    <w:basedOn w:val="DefaultParagraphFont"/>
    <w:link w:val="BodyTextIndent"/>
    <w:uiPriority w:val="99"/>
    <w:semiHidden/>
    <w:rsid w:val="00436C61"/>
  </w:style>
  <w:style w:type="character" w:customStyle="1" w:styleId="Heading2Char">
    <w:name w:val="Heading 2 Char"/>
    <w:basedOn w:val="DefaultParagraphFont"/>
    <w:link w:val="Heading2"/>
    <w:rsid w:val="00D4711B"/>
    <w:rPr>
      <w:rFonts w:ascii="Arial" w:hAnsi="Arial" w:cs="Arial"/>
      <w:b/>
    </w:rPr>
  </w:style>
  <w:style w:type="paragraph" w:styleId="NormalWeb">
    <w:name w:val="Normal (Web)"/>
    <w:basedOn w:val="Normal"/>
    <w:uiPriority w:val="99"/>
    <w:unhideWhenUsed/>
    <w:rsid w:val="00085F80"/>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Emphasis">
    <w:name w:val="Emphasis"/>
    <w:basedOn w:val="DefaultParagraphFont"/>
    <w:uiPriority w:val="20"/>
    <w:qFormat/>
    <w:rsid w:val="00085F80"/>
    <w:rPr>
      <w:i/>
      <w:iCs/>
    </w:rPr>
  </w:style>
  <w:style w:type="character" w:customStyle="1" w:styleId="Heading1Char">
    <w:name w:val="Heading 1 Char"/>
    <w:basedOn w:val="DefaultParagraphFont"/>
    <w:link w:val="Heading1"/>
    <w:uiPriority w:val="1"/>
    <w:rsid w:val="00D4711B"/>
    <w:rPr>
      <w:rFonts w:ascii="Arial" w:hAnsi="Arial" w:cs="Arial"/>
      <w:b/>
    </w:rPr>
  </w:style>
  <w:style w:type="paragraph" w:customStyle="1" w:styleId="TableParagraph">
    <w:name w:val="Table Paragraph"/>
    <w:basedOn w:val="Normal"/>
    <w:uiPriority w:val="1"/>
    <w:qFormat/>
    <w:rsid w:val="00061268"/>
    <w:pPr>
      <w:widowControl w:val="0"/>
      <w:autoSpaceDE w:val="0"/>
      <w:autoSpaceDN w:val="0"/>
      <w:adjustRightInd w:val="0"/>
      <w:spacing w:after="0" w:line="240" w:lineRule="auto"/>
    </w:pPr>
    <w:rPr>
      <w:rFonts w:ascii="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7B642B"/>
    <w:rPr>
      <w:sz w:val="16"/>
      <w:szCs w:val="16"/>
    </w:rPr>
  </w:style>
  <w:style w:type="paragraph" w:styleId="CommentText">
    <w:name w:val="annotation text"/>
    <w:basedOn w:val="Normal"/>
    <w:link w:val="CommentTextChar"/>
    <w:uiPriority w:val="99"/>
    <w:semiHidden/>
    <w:unhideWhenUsed/>
    <w:rsid w:val="007B642B"/>
    <w:pPr>
      <w:spacing w:line="240" w:lineRule="auto"/>
    </w:pPr>
    <w:rPr>
      <w:sz w:val="20"/>
      <w:szCs w:val="20"/>
    </w:rPr>
  </w:style>
  <w:style w:type="character" w:customStyle="1" w:styleId="CommentTextChar">
    <w:name w:val="Comment Text Char"/>
    <w:basedOn w:val="DefaultParagraphFont"/>
    <w:link w:val="CommentText"/>
    <w:uiPriority w:val="99"/>
    <w:semiHidden/>
    <w:rsid w:val="007B642B"/>
    <w:rPr>
      <w:sz w:val="20"/>
      <w:szCs w:val="20"/>
    </w:rPr>
  </w:style>
  <w:style w:type="paragraph" w:styleId="CommentSubject">
    <w:name w:val="annotation subject"/>
    <w:basedOn w:val="CommentText"/>
    <w:next w:val="CommentText"/>
    <w:link w:val="CommentSubjectChar"/>
    <w:uiPriority w:val="99"/>
    <w:semiHidden/>
    <w:unhideWhenUsed/>
    <w:rsid w:val="007B642B"/>
    <w:rPr>
      <w:b/>
      <w:bCs/>
    </w:rPr>
  </w:style>
  <w:style w:type="character" w:customStyle="1" w:styleId="CommentSubjectChar">
    <w:name w:val="Comment Subject Char"/>
    <w:basedOn w:val="CommentTextChar"/>
    <w:link w:val="CommentSubject"/>
    <w:uiPriority w:val="99"/>
    <w:semiHidden/>
    <w:rsid w:val="007B642B"/>
    <w:rPr>
      <w:b/>
      <w:bCs/>
      <w:sz w:val="20"/>
      <w:szCs w:val="20"/>
    </w:rPr>
  </w:style>
  <w:style w:type="paragraph" w:styleId="Revision">
    <w:name w:val="Revision"/>
    <w:hidden/>
    <w:uiPriority w:val="99"/>
    <w:semiHidden/>
    <w:rsid w:val="00645B44"/>
    <w:pPr>
      <w:spacing w:after="0" w:line="240" w:lineRule="auto"/>
    </w:pPr>
  </w:style>
  <w:style w:type="character" w:styleId="FollowedHyperlink">
    <w:name w:val="FollowedHyperlink"/>
    <w:basedOn w:val="DefaultParagraphFont"/>
    <w:uiPriority w:val="99"/>
    <w:semiHidden/>
    <w:unhideWhenUsed/>
    <w:rsid w:val="008704A6"/>
    <w:rPr>
      <w:color w:val="800080" w:themeColor="followedHyperlink"/>
      <w:u w:val="single"/>
    </w:rPr>
  </w:style>
  <w:style w:type="character" w:styleId="UnresolvedMention">
    <w:name w:val="Unresolved Mention"/>
    <w:basedOn w:val="DefaultParagraphFont"/>
    <w:uiPriority w:val="99"/>
    <w:semiHidden/>
    <w:unhideWhenUsed/>
    <w:rsid w:val="008704A6"/>
    <w:rPr>
      <w:color w:val="605E5C"/>
      <w:shd w:val="clear" w:color="auto" w:fill="E1DFDD"/>
    </w:rPr>
  </w:style>
  <w:style w:type="character" w:customStyle="1" w:styleId="Heading3Char">
    <w:name w:val="Heading 3 Char"/>
    <w:basedOn w:val="DefaultParagraphFont"/>
    <w:link w:val="Heading3"/>
    <w:uiPriority w:val="9"/>
    <w:rsid w:val="00D4711B"/>
    <w:rPr>
      <w:rFonts w:ascii="Arial" w:hAnsi="Arial" w:cs="Arial"/>
      <w:b/>
    </w:rPr>
  </w:style>
  <w:style w:type="paragraph" w:styleId="Title">
    <w:name w:val="Title"/>
    <w:basedOn w:val="PP07-07-14"/>
    <w:next w:val="Normal"/>
    <w:link w:val="TitleChar"/>
    <w:uiPriority w:val="10"/>
    <w:qFormat/>
    <w:rsid w:val="00F70256"/>
    <w:pPr>
      <w:framePr w:hSpace="180" w:wrap="around" w:vAnchor="page" w:hAnchor="margin" w:y="939"/>
    </w:pPr>
  </w:style>
  <w:style w:type="character" w:customStyle="1" w:styleId="TitleChar">
    <w:name w:val="Title Char"/>
    <w:basedOn w:val="DefaultParagraphFont"/>
    <w:link w:val="Title"/>
    <w:uiPriority w:val="10"/>
    <w:rsid w:val="00F70256"/>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037424">
      <w:bodyDiv w:val="1"/>
      <w:marLeft w:val="0"/>
      <w:marRight w:val="0"/>
      <w:marTop w:val="0"/>
      <w:marBottom w:val="0"/>
      <w:divBdr>
        <w:top w:val="none" w:sz="0" w:space="0" w:color="auto"/>
        <w:left w:val="none" w:sz="0" w:space="0" w:color="auto"/>
        <w:bottom w:val="none" w:sz="0" w:space="0" w:color="auto"/>
        <w:right w:val="none" w:sz="0" w:space="0" w:color="auto"/>
      </w:divBdr>
      <w:divsChild>
        <w:div w:id="535309396">
          <w:marLeft w:val="0"/>
          <w:marRight w:val="0"/>
          <w:marTop w:val="0"/>
          <w:marBottom w:val="0"/>
          <w:divBdr>
            <w:top w:val="none" w:sz="0" w:space="0" w:color="auto"/>
            <w:left w:val="none" w:sz="0" w:space="0" w:color="auto"/>
            <w:bottom w:val="none" w:sz="0" w:space="0" w:color="auto"/>
            <w:right w:val="none" w:sz="0" w:space="0" w:color="auto"/>
          </w:divBdr>
          <w:divsChild>
            <w:div w:id="1343707550">
              <w:marLeft w:val="0"/>
              <w:marRight w:val="0"/>
              <w:marTop w:val="0"/>
              <w:marBottom w:val="0"/>
              <w:divBdr>
                <w:top w:val="none" w:sz="0" w:space="0" w:color="auto"/>
                <w:left w:val="none" w:sz="0" w:space="0" w:color="auto"/>
                <w:bottom w:val="none" w:sz="0" w:space="0" w:color="auto"/>
                <w:right w:val="none" w:sz="0" w:space="0" w:color="auto"/>
              </w:divBdr>
              <w:divsChild>
                <w:div w:id="1519931273">
                  <w:marLeft w:val="0"/>
                  <w:marRight w:val="0"/>
                  <w:marTop w:val="0"/>
                  <w:marBottom w:val="0"/>
                  <w:divBdr>
                    <w:top w:val="none" w:sz="0" w:space="0" w:color="auto"/>
                    <w:left w:val="none" w:sz="0" w:space="0" w:color="auto"/>
                    <w:bottom w:val="none" w:sz="0" w:space="0" w:color="auto"/>
                    <w:right w:val="none" w:sz="0" w:space="0" w:color="auto"/>
                  </w:divBdr>
                  <w:divsChild>
                    <w:div w:id="934940922">
                      <w:marLeft w:val="0"/>
                      <w:marRight w:val="0"/>
                      <w:marTop w:val="0"/>
                      <w:marBottom w:val="0"/>
                      <w:divBdr>
                        <w:top w:val="none" w:sz="0" w:space="0" w:color="auto"/>
                        <w:left w:val="none" w:sz="0" w:space="0" w:color="auto"/>
                        <w:bottom w:val="none" w:sz="0" w:space="0" w:color="auto"/>
                        <w:right w:val="none" w:sz="0" w:space="0" w:color="auto"/>
                      </w:divBdr>
                      <w:divsChild>
                        <w:div w:id="1630281181">
                          <w:marLeft w:val="0"/>
                          <w:marRight w:val="0"/>
                          <w:marTop w:val="0"/>
                          <w:marBottom w:val="0"/>
                          <w:divBdr>
                            <w:top w:val="none" w:sz="0" w:space="0" w:color="auto"/>
                            <w:left w:val="none" w:sz="0" w:space="0" w:color="auto"/>
                            <w:bottom w:val="none" w:sz="0" w:space="0" w:color="auto"/>
                            <w:right w:val="none" w:sz="0" w:space="0" w:color="auto"/>
                          </w:divBdr>
                          <w:divsChild>
                            <w:div w:id="65322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hcs.ca.gov/services/MH/Pages/medccc-library.aspx"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eader" Target="header2.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mailto:QMInformation@SacCounty.gov" TargetMode="Externa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hcs.ca.gov/provgovpart/Pages/Telehealth.aspx" TargetMode="External"/><Relationship Id="rId22" Type="http://schemas.openxmlformats.org/officeDocument/2006/relationships/header" Target="header4.xm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5B2ECD6C979E4E9066555C6786BDE7" ma:contentTypeVersion="0" ma:contentTypeDescription="Create a new document." ma:contentTypeScope="" ma:versionID="d6fdf37187d1c83481930e1a48a91a5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rca:RCAuthoringProperties xmlns:rca="urn:sharePointPublishingRcaProperties">
  <rca:Converter rca:guid="6dfdc5b4-2a28-4a06-b0c6-ad3901e3a807">
    <rca:property rca:type="InheritParentSettings">False</rca:property>
    <rca:property rca:type="SelectedPageLayout">93</rca:property>
    <rca:property rca:type="SelectedPageField">2beb7de2-7724-4f10-b813-f70d1d4ccdb3</rca:property>
    <rca:property rca:type="SelectedStylesField">00000000-0000-0000-0000-000000000000</rca:property>
    <rca:property rca:type="CreatePageWithSourceDocument">False</rca:property>
    <rca:property rca:type="AllowChangeLocationConfig">False</rca:property>
    <rca:property rca:type="ConfiguredPageLocation">http://inside-qa</rca:property>
    <rca:property rca:type="CreateSynchronously">True</rca:property>
    <rca:property rca:type="AllowChangeProcessingConfig">False</rca:property>
    <rca:property rca:type="ConverterSpecificSettings"/>
  </rca:Converter>
</rca:RCAuthoringProperties>
</file>

<file path=customXml/itemProps1.xml><?xml version="1.0" encoding="utf-8"?>
<ds:datastoreItem xmlns:ds="http://schemas.openxmlformats.org/officeDocument/2006/customXml" ds:itemID="{CA434F0B-2E4F-47A3-8B43-B7D79B4F8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FCC9F0D-1003-404F-AC70-D9B381EC7597}">
  <ds:schemaRefs>
    <ds:schemaRef ds:uri="http://schemas.microsoft.com/sharepoint/v3/contenttype/forms"/>
  </ds:schemaRefs>
</ds:datastoreItem>
</file>

<file path=customXml/itemProps3.xml><?xml version="1.0" encoding="utf-8"?>
<ds:datastoreItem xmlns:ds="http://schemas.openxmlformats.org/officeDocument/2006/customXml" ds:itemID="{EE178954-31BE-465C-BD35-8001D83AF0F3}">
  <ds:schemaRefs>
    <ds:schemaRef ds:uri="http://schemas.openxmlformats.org/officeDocument/2006/bibliography"/>
  </ds:schemaRefs>
</ds:datastoreItem>
</file>

<file path=customXml/itemProps4.xml><?xml version="1.0" encoding="utf-8"?>
<ds:datastoreItem xmlns:ds="http://schemas.openxmlformats.org/officeDocument/2006/customXml" ds:itemID="{81056919-8E39-4BB2-A6A1-AAFBDD6483D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90FA8B1-5C09-4D57-B67E-320ACDB7E904}">
  <ds:schemaRefs>
    <ds:schemaRef ds:uri="urn:sharePointPublishingRcaProperties"/>
  </ds:schemaRefs>
</ds:datastoreItem>
</file>

<file path=docMetadata/LabelInfo.xml><?xml version="1.0" encoding="utf-8"?>
<clbl:labelList xmlns:clbl="http://schemas.microsoft.com/office/2020/mipLabelMetadata">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8</Pages>
  <Words>3101</Words>
  <Characters>17682</Characters>
  <Application>Microsoft Office Word</Application>
  <DocSecurity>8</DocSecurity>
  <Lines>147</Lines>
  <Paragraphs>41</Paragraphs>
  <ScaleCrop>false</ScaleCrop>
  <HeadingPairs>
    <vt:vector size="2" baseType="variant">
      <vt:variant>
        <vt:lpstr>Title</vt:lpstr>
      </vt:variant>
      <vt:variant>
        <vt:i4>1</vt:i4>
      </vt:variant>
    </vt:vector>
  </HeadingPairs>
  <TitlesOfParts>
    <vt:vector size="1" baseType="lpstr">
      <vt:lpstr>DHHS P&amp;P Template</vt:lpstr>
    </vt:vector>
  </TitlesOfParts>
  <Company/>
  <LinksUpToDate>false</LinksUpToDate>
  <CharactersWithSpaces>20742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QM-00-10 Telehealth</dc:title>
  <dc:creator/>
  <cp:keywords>ADA Version 2026</cp:keywords>
  <cp:lastModifiedBy>Baranski. Nicholas</cp:lastModifiedBy>
  <cp:revision>10</cp:revision>
  <dcterms:created xsi:type="dcterms:W3CDTF">2025-07-23T07:33:00Z</dcterms:created>
  <dcterms:modified xsi:type="dcterms:W3CDTF">2026-07-09T15:47:00Z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0x010100855B2ECD6C979E4E9066555C6786BDE7</vt:lpwstr>
  </property>
</Properties>
</file>