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9" w:type="dxa"/>
        <w:jc w:val="left"/>
        <w:tblInd w:w="99" w:type="dxa"/>
        <w:tblLayout w:type="fixed"/>
        <w:tblCellMar>
          <w:top w:w="0" w:type="dxa"/>
          <w:left w:w="108" w:type="dxa"/>
          <w:bottom w:w="0" w:type="dxa"/>
          <w:right w:w="108" w:type="dxa"/>
        </w:tblCellMar>
      </w:tblPr>
      <w:tblGrid>
        <w:gridCol w:w="1359"/>
        <w:gridCol w:w="3519"/>
        <w:gridCol w:w="981"/>
        <w:gridCol w:w="1989"/>
        <w:gridCol w:w="2061"/>
      </w:tblGrid>
      <w:tr>
        <w:trPr>
          <w:trHeight w:val="518" w:hRule="exact"/>
        </w:trPr>
        <w:tc>
          <w:tcPr>
            <w:tcW w:w="1359" w:type="dxa"/>
            <w:vMerge w:val="restart"/>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Arial" w:hAnsi="Arial" w:cs="Arial"/>
                <w:sz w:val="24"/>
                <w:szCs w:val="24"/>
                <w:lang w:val="en-US" w:eastAsia="en-US"/>
              </w:rPr>
            </w:pPr>
            <w:r>
              <w:rPr>
                <w:rFonts w:cs="Arial" w:ascii="Arial" w:hAnsi="Arial"/>
                <w:sz w:val="24"/>
                <w:szCs w:val="24"/>
                <w:lang w:val="en-US" w:eastAsia="en-US"/>
              </w:rPr>
              <w:drawing>
                <wp:anchor behindDoc="0" distT="0" distB="0" distL="114935" distR="114935" simplePos="0" locked="0" layoutInCell="1" allowOverlap="1" relativeHeight="2">
                  <wp:simplePos x="0" y="0"/>
                  <wp:positionH relativeFrom="column">
                    <wp:posOffset>115570</wp:posOffset>
                  </wp:positionH>
                  <wp:positionV relativeFrom="paragraph">
                    <wp:posOffset>140970</wp:posOffset>
                  </wp:positionV>
                  <wp:extent cx="561975" cy="56197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39" t="-39" r="-39" b="-39"/>
                          <a:stretch>
                            <a:fillRect/>
                          </a:stretch>
                        </pic:blipFill>
                        <pic:spPr bwMode="auto">
                          <a:xfrm>
                            <a:off x="0" y="0"/>
                            <a:ext cx="561975" cy="561975"/>
                          </a:xfrm>
                          <a:prstGeom prst="rect">
                            <a:avLst/>
                          </a:prstGeom>
                          <a:noFill/>
                        </pic:spPr>
                      </pic:pic>
                    </a:graphicData>
                  </a:graphic>
                </wp:anchor>
              </w:drawing>
            </w:r>
          </w:p>
          <w:p>
            <w:pPr>
              <w:pStyle w:val="Normal"/>
              <w:spacing w:lineRule="auto" w:line="240" w:before="0" w:after="0"/>
              <w:jc w:val="center"/>
              <w:rPr>
                <w:rFonts w:ascii="Arial" w:hAnsi="Arial" w:cs="Arial"/>
                <w:b/>
                <w:sz w:val="24"/>
                <w:szCs w:val="24"/>
              </w:rPr>
            </w:pPr>
            <w:r>
              <w:rPr>
                <w:rFonts w:cs="Arial" w:ascii="Arial" w:hAnsi="Arial"/>
                <w:b/>
                <w:sz w:val="24"/>
                <w:szCs w:val="24"/>
              </w:rPr>
            </w:r>
          </w:p>
        </w:tc>
        <w:tc>
          <w:tcPr>
            <w:tcW w:w="4500" w:type="dxa"/>
            <w:gridSpan w:val="2"/>
            <w:vMerge w:val="restart"/>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cs="Arial"/>
                <w:b/>
                <w:sz w:val="24"/>
                <w:szCs w:val="24"/>
              </w:rPr>
            </w:pPr>
            <w:r>
              <w:rPr>
                <w:rFonts w:cs="Arial" w:ascii="Arial" w:hAnsi="Arial"/>
                <w:b/>
                <w:sz w:val="24"/>
                <w:szCs w:val="24"/>
              </w:rPr>
              <w:t>County of Sacramento</w:t>
            </w:r>
          </w:p>
          <w:p>
            <w:pPr>
              <w:pStyle w:val="Normal"/>
              <w:spacing w:lineRule="auto" w:line="240" w:before="0" w:after="0"/>
              <w:jc w:val="center"/>
              <w:rPr/>
            </w:pPr>
            <w:r>
              <w:rPr>
                <w:rFonts w:cs="Arial" w:ascii="Arial" w:hAnsi="Arial"/>
                <w:b/>
                <w:sz w:val="24"/>
                <w:szCs w:val="24"/>
              </w:rPr>
              <w:t>Department of Health Services</w:t>
            </w:r>
          </w:p>
          <w:p>
            <w:pPr>
              <w:pStyle w:val="BodyText3"/>
              <w:rPr/>
            </w:pPr>
            <w:r>
              <w:rPr>
                <w:sz w:val="24"/>
              </w:rPr>
              <w:t>Division of Behavioral Health Services</w:t>
            </w:r>
          </w:p>
          <w:p>
            <w:pPr>
              <w:pStyle w:val="BodyText3"/>
              <w:spacing w:before="0" w:after="120"/>
              <w:rPr>
                <w:sz w:val="24"/>
              </w:rPr>
            </w:pPr>
            <w:r>
              <w:rPr>
                <w:sz w:val="24"/>
              </w:rPr>
              <w:t>Policy and Procedure</w:t>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pPr>
            <w:r>
              <w:rPr>
                <w:rFonts w:cs="Arial" w:ascii="Arial" w:hAnsi="Arial"/>
                <w:sz w:val="24"/>
                <w:szCs w:val="24"/>
              </w:rPr>
              <w:t>Policy Issue</w:t>
            </w:r>
            <w:r>
              <w:rPr>
                <w:rFonts w:eastAsia="PMingLiU" w:cs="Arial" w:ascii="Arial" w:hAnsi="Arial"/>
                <w:sz w:val="24"/>
                <w:szCs w:val="24"/>
                <w:lang w:eastAsia="zh-TW"/>
              </w:rPr>
              <w:t>r</w:t>
            </w:r>
            <w:r>
              <w:rPr>
                <w:rFonts w:cs="Arial" w:ascii="Arial" w:hAnsi="Arial"/>
                <w:sz w:val="24"/>
                <w:szCs w:val="24"/>
              </w:rPr>
              <w:t xml:space="preserve"> (Unit</w:t>
            </w:r>
            <w:r>
              <w:rPr>
                <w:rFonts w:eastAsia="PMingLiU" w:cs="Arial" w:ascii="Arial" w:hAnsi="Arial"/>
                <w:sz w:val="24"/>
                <w:szCs w:val="24"/>
                <w:lang w:eastAsia="zh-TW"/>
              </w:rPr>
              <w:t>/Program</w:t>
            </w:r>
            <w:r>
              <w:rPr>
                <w:rFonts w:cs="Arial" w:ascii="Arial" w:hAnsi="Arial"/>
                <w:sz w:val="24"/>
                <w:szCs w:val="24"/>
              </w:rPr>
              <w:t>)</w:t>
            </w:r>
          </w:p>
        </w:tc>
        <w:tc>
          <w:tcPr>
            <w:tcW w:w="206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b/>
                <w:sz w:val="24"/>
                <w:szCs w:val="24"/>
              </w:rPr>
            </w:pPr>
            <w:r>
              <w:rPr>
                <w:rFonts w:cs="Arial" w:ascii="Arial" w:hAnsi="Arial"/>
                <w:b/>
                <w:sz w:val="24"/>
                <w:szCs w:val="24"/>
              </w:rPr>
              <w:t>QM</w:t>
            </w:r>
          </w:p>
        </w:tc>
      </w:tr>
      <w:tr>
        <w:trPr>
          <w:trHeight w:val="331" w:hRule="exact"/>
        </w:trPr>
        <w:tc>
          <w:tcPr>
            <w:tcW w:w="1359"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rPr>
                <w:rFonts w:ascii="Arial" w:hAnsi="Arial" w:cs="Arial"/>
                <w:b/>
                <w:sz w:val="24"/>
                <w:szCs w:val="24"/>
              </w:rPr>
            </w:pPr>
            <w:r>
              <w:rPr>
                <w:rFonts w:cs="Arial" w:ascii="Arial" w:hAnsi="Arial"/>
                <w:b/>
                <w:sz w:val="24"/>
                <w:szCs w:val="24"/>
              </w:rPr>
            </w:r>
          </w:p>
        </w:tc>
        <w:tc>
          <w:tcPr>
            <w:tcW w:w="4500" w:type="dxa"/>
            <w:gridSpan w:val="2"/>
            <w:vMerge w:val="continue"/>
            <w:tcBorders>
              <w:top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Arial" w:hAnsi="Arial" w:cs="Arial"/>
                <w:sz w:val="24"/>
                <w:szCs w:val="24"/>
              </w:rPr>
            </w:pPr>
            <w:r>
              <w:rPr>
                <w:rFonts w:cs="Arial" w:ascii="Arial" w:hAnsi="Arial"/>
                <w:sz w:val="24"/>
                <w:szCs w:val="24"/>
              </w:rPr>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sz w:val="24"/>
                <w:szCs w:val="24"/>
              </w:rPr>
            </w:pPr>
            <w:r>
              <w:rPr>
                <w:rFonts w:cs="Arial" w:ascii="Arial" w:hAnsi="Arial"/>
                <w:sz w:val="24"/>
                <w:szCs w:val="24"/>
              </w:rPr>
              <w:t>Policy Number</w:t>
            </w:r>
          </w:p>
        </w:tc>
        <w:tc>
          <w:tcPr>
            <w:tcW w:w="206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b/>
                <w:sz w:val="24"/>
                <w:szCs w:val="24"/>
              </w:rPr>
            </w:pPr>
            <w:r>
              <w:rPr>
                <w:rFonts w:cs="Arial" w:ascii="Arial" w:hAnsi="Arial"/>
                <w:b/>
                <w:sz w:val="24"/>
                <w:szCs w:val="24"/>
              </w:rPr>
              <w:t>QM-03-06</w:t>
            </w:r>
          </w:p>
        </w:tc>
      </w:tr>
      <w:tr>
        <w:trPr>
          <w:trHeight w:val="331" w:hRule="exact"/>
        </w:trPr>
        <w:tc>
          <w:tcPr>
            <w:tcW w:w="1359"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rPr>
                <w:rFonts w:ascii="Arial" w:hAnsi="Arial" w:cs="Arial"/>
                <w:b/>
                <w:sz w:val="24"/>
                <w:szCs w:val="24"/>
              </w:rPr>
            </w:pPr>
            <w:r>
              <w:rPr>
                <w:rFonts w:cs="Arial" w:ascii="Arial" w:hAnsi="Arial"/>
                <w:b/>
                <w:sz w:val="24"/>
                <w:szCs w:val="24"/>
              </w:rPr>
            </w:r>
          </w:p>
        </w:tc>
        <w:tc>
          <w:tcPr>
            <w:tcW w:w="4500" w:type="dxa"/>
            <w:gridSpan w:val="2"/>
            <w:vMerge w:val="continue"/>
            <w:tcBorders>
              <w:top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Arial" w:hAnsi="Arial" w:cs="Arial"/>
                <w:sz w:val="24"/>
                <w:szCs w:val="24"/>
              </w:rPr>
            </w:pPr>
            <w:r>
              <w:rPr>
                <w:rFonts w:cs="Arial" w:ascii="Arial" w:hAnsi="Arial"/>
                <w:sz w:val="24"/>
                <w:szCs w:val="24"/>
              </w:rPr>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sz w:val="24"/>
                <w:szCs w:val="24"/>
              </w:rPr>
            </w:pPr>
            <w:r>
              <w:rPr>
                <w:rFonts w:cs="Arial" w:ascii="Arial" w:hAnsi="Arial"/>
                <w:sz w:val="24"/>
                <w:szCs w:val="24"/>
              </w:rPr>
              <w:t>Effective Date</w:t>
            </w:r>
          </w:p>
        </w:tc>
        <w:tc>
          <w:tcPr>
            <w:tcW w:w="206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b/>
                <w:sz w:val="24"/>
                <w:szCs w:val="24"/>
              </w:rPr>
            </w:pPr>
            <w:r>
              <w:rPr>
                <w:rFonts w:cs="Arial" w:ascii="Arial" w:hAnsi="Arial"/>
                <w:b/>
                <w:sz w:val="24"/>
                <w:szCs w:val="24"/>
              </w:rPr>
              <w:t>05-12-1997</w:t>
            </w:r>
          </w:p>
        </w:tc>
      </w:tr>
      <w:tr>
        <w:trPr>
          <w:trHeight w:val="532" w:hRule="exact"/>
        </w:trPr>
        <w:tc>
          <w:tcPr>
            <w:tcW w:w="1359"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rPr>
                <w:rFonts w:ascii="Arial" w:hAnsi="Arial" w:cs="Arial"/>
                <w:b/>
                <w:sz w:val="24"/>
                <w:szCs w:val="24"/>
              </w:rPr>
            </w:pPr>
            <w:r>
              <w:rPr>
                <w:rFonts w:cs="Arial" w:ascii="Arial" w:hAnsi="Arial"/>
                <w:b/>
                <w:sz w:val="24"/>
                <w:szCs w:val="24"/>
              </w:rPr>
            </w:r>
          </w:p>
        </w:tc>
        <w:tc>
          <w:tcPr>
            <w:tcW w:w="4500" w:type="dxa"/>
            <w:gridSpan w:val="2"/>
            <w:vMerge w:val="continue"/>
            <w:tcBorders>
              <w:top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Arial" w:hAnsi="Arial" w:cs="Arial"/>
                <w:sz w:val="24"/>
                <w:szCs w:val="24"/>
              </w:rPr>
            </w:pPr>
            <w:r>
              <w:rPr>
                <w:rFonts w:cs="Arial" w:ascii="Arial" w:hAnsi="Arial"/>
                <w:sz w:val="24"/>
                <w:szCs w:val="24"/>
              </w:rPr>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sz w:val="24"/>
                <w:szCs w:val="24"/>
              </w:rPr>
            </w:pPr>
            <w:r>
              <w:rPr>
                <w:rFonts w:cs="Arial" w:ascii="Arial" w:hAnsi="Arial"/>
                <w:sz w:val="24"/>
                <w:szCs w:val="24"/>
              </w:rPr>
              <w:t>Revision Date</w:t>
            </w:r>
          </w:p>
        </w:tc>
        <w:tc>
          <w:tcPr>
            <w:tcW w:w="206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Arial" w:hAnsi="Arial" w:cs="Arial"/>
                <w:b/>
                <w:sz w:val="24"/>
                <w:szCs w:val="24"/>
              </w:rPr>
            </w:pPr>
            <w:r>
              <w:rPr>
                <w:rFonts w:cs="Arial" w:ascii="Arial" w:hAnsi="Arial"/>
                <w:b/>
                <w:sz w:val="24"/>
                <w:szCs w:val="24"/>
              </w:rPr>
              <w:t>09/01/2024</w:t>
            </w:r>
          </w:p>
        </w:tc>
      </w:tr>
      <w:tr>
        <w:trPr/>
        <w:tc>
          <w:tcPr>
            <w:tcW w:w="48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Title:</w:t>
            </w:r>
          </w:p>
          <w:p>
            <w:pPr>
              <w:pStyle w:val="Heading"/>
              <w:rPr/>
            </w:pPr>
            <w:r>
              <w:rPr/>
              <w:t>Licensure Waiver and Monitoring of Accrued Supervised Hours</w:t>
            </w:r>
          </w:p>
        </w:tc>
        <w:tc>
          <w:tcPr>
            <w:tcW w:w="503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Arial" w:ascii="Arial" w:hAnsi="Arial"/>
                <w:sz w:val="24"/>
                <w:szCs w:val="24"/>
              </w:rPr>
              <w:t>Functional Area:</w:t>
            </w:r>
          </w:p>
          <w:p>
            <w:pPr>
              <w:pStyle w:val="Normal"/>
              <w:spacing w:lineRule="auto" w:line="240" w:before="0" w:after="0"/>
              <w:rPr>
                <w:rFonts w:ascii="Arial" w:hAnsi="Arial" w:cs="Arial"/>
                <w:b/>
                <w:sz w:val="24"/>
                <w:szCs w:val="24"/>
              </w:rPr>
            </w:pPr>
            <w:r>
              <w:rPr>
                <w:rFonts w:cs="Arial" w:ascii="Arial" w:hAnsi="Arial"/>
                <w:b/>
                <w:sz w:val="24"/>
                <w:szCs w:val="24"/>
              </w:rPr>
              <w:t>Beneficiary Protection</w:t>
            </w:r>
          </w:p>
        </w:tc>
      </w:tr>
      <w:tr>
        <w:trPr>
          <w:trHeight w:val="516" w:hRule="atLeast"/>
        </w:trPr>
        <w:tc>
          <w:tcPr>
            <w:tcW w:w="990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Arial" w:ascii="Arial" w:hAnsi="Arial"/>
                <w:sz w:val="24"/>
                <w:szCs w:val="24"/>
              </w:rPr>
              <w:t>Approved By:  (Signature on File)</w:t>
            </w:r>
            <w:r>
              <w:rPr>
                <w:rFonts w:cs="Arial" w:ascii="Arial" w:hAnsi="Arial"/>
                <w:b/>
                <w:sz w:val="24"/>
                <w:szCs w:val="24"/>
              </w:rPr>
              <w:t xml:space="preserve"> Signed version available upon request</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tabs>
                <w:tab w:val="clear" w:pos="720"/>
                <w:tab w:val="left" w:pos="0" w:leader="none"/>
              </w:tabs>
              <w:spacing w:lineRule="exact" w:line="240" w:before="0" w:after="0"/>
              <w:rPr>
                <w:rFonts w:ascii="Arial" w:hAnsi="Arial" w:cs="Arial"/>
                <w:b/>
                <w:sz w:val="24"/>
                <w:szCs w:val="24"/>
              </w:rPr>
            </w:pPr>
            <w:r>
              <w:rPr>
                <w:rFonts w:cs="Arial" w:ascii="Arial" w:hAnsi="Arial"/>
                <w:b/>
                <w:sz w:val="24"/>
                <w:szCs w:val="24"/>
              </w:rPr>
              <w:t>Alexandra Rechs, LMFT</w:t>
            </w:r>
          </w:p>
          <w:p>
            <w:pPr>
              <w:pStyle w:val="Normal"/>
              <w:tabs>
                <w:tab w:val="clear" w:pos="720"/>
                <w:tab w:val="left" w:pos="0" w:leader="none"/>
              </w:tabs>
              <w:spacing w:lineRule="exact" w:line="240" w:before="0" w:after="0"/>
              <w:rPr>
                <w:rFonts w:ascii="Arial" w:hAnsi="Arial" w:cs="Arial"/>
                <w:sz w:val="24"/>
                <w:szCs w:val="24"/>
              </w:rPr>
            </w:pPr>
            <w:r>
              <w:rPr>
                <w:rFonts w:cs="Arial" w:ascii="Arial" w:hAnsi="Arial"/>
                <w:sz w:val="24"/>
                <w:szCs w:val="24"/>
              </w:rPr>
              <w:t>Program Manager, Quality Management</w:t>
            </w:r>
          </w:p>
        </w:tc>
      </w:tr>
    </w:tbl>
    <w:p>
      <w:pPr>
        <w:pStyle w:val="Normal"/>
        <w:spacing w:lineRule="auto" w:line="240" w:before="0" w:after="0"/>
        <w:rPr>
          <w:rFonts w:ascii="Arial" w:hAnsi="Arial" w:cs="Arial"/>
          <w:sz w:val="24"/>
          <w:szCs w:val="24"/>
        </w:rPr>
      </w:pPr>
      <w:r>
        <w:rPr>
          <w:rFonts w:cs="Arial" w:ascii="Arial" w:hAnsi="Arial"/>
          <w:sz w:val="24"/>
          <w:szCs w:val="24"/>
        </w:rPr>
      </w:r>
    </w:p>
    <w:p>
      <w:pPr>
        <w:pStyle w:val="Heading1"/>
        <w:ind w:hanging="0" w:left="0"/>
        <w:rPr/>
      </w:pPr>
      <w:r>
        <w:rPr/>
        <w:t>PURPOSE:</w:t>
      </w:r>
    </w:p>
    <w:p>
      <w:pPr>
        <w:pStyle w:val="Normal"/>
        <w:spacing w:lineRule="auto" w:line="240" w:before="0" w:after="0"/>
        <w:rPr>
          <w:rFonts w:ascii="Arial" w:hAnsi="Arial" w:cs="Arial"/>
          <w:sz w:val="24"/>
          <w:szCs w:val="24"/>
        </w:rPr>
      </w:pPr>
      <w:r>
        <w:rPr>
          <w:rFonts w:cs="Arial" w:ascii="Arial" w:hAnsi="Arial"/>
          <w:sz w:val="24"/>
          <w:szCs w:val="24"/>
        </w:rPr>
      </w:r>
    </w:p>
    <w:p>
      <w:pPr>
        <w:pStyle w:val="Normal"/>
        <w:shd w:fill="FFFFFF" w:val="clear"/>
        <w:spacing w:lineRule="auto" w:line="240" w:before="0" w:after="0"/>
        <w:rPr>
          <w:rFonts w:ascii="Arial" w:hAnsi="Arial" w:cs="Arial"/>
          <w:sz w:val="24"/>
          <w:szCs w:val="24"/>
        </w:rPr>
      </w:pPr>
      <w:r>
        <w:rPr>
          <w:rFonts w:cs="Arial" w:ascii="Arial" w:hAnsi="Arial"/>
          <w:sz w:val="24"/>
          <w:szCs w:val="24"/>
        </w:rPr>
        <w:t xml:space="preserve">The purpose of this policy is to assure that license eligible staff that are waived and acting in a licensed role while providing services to Sacramento County Behavioral Health Plan (BHP) members, will be appropriately supervised by licensed staff, act within their scope of practice, and seek professional licensure with the Board of Behavioral Sciences, or the Board of Psychology, when eligible.  License waived staff must provide services in accordance with Title 9, Welfare and Institutions Code, and Business and Professions Code regulations. </w:t>
      </w:r>
    </w:p>
    <w:p>
      <w:pPr>
        <w:pStyle w:val="Normal"/>
        <w:spacing w:lineRule="auto" w:line="240" w:before="0" w:after="0"/>
        <w:rPr>
          <w:rFonts w:ascii="Arial" w:hAnsi="Arial" w:cs="Arial"/>
          <w:sz w:val="24"/>
          <w:szCs w:val="24"/>
          <w:highlight w:val="yellow"/>
        </w:rPr>
      </w:pPr>
      <w:r>
        <w:rPr>
          <w:rFonts w:cs="Arial" w:ascii="Arial" w:hAnsi="Arial"/>
          <w:sz w:val="24"/>
          <w:szCs w:val="24"/>
          <w:highlight w:val="yellow"/>
        </w:rPr>
      </w:r>
    </w:p>
    <w:p>
      <w:pPr>
        <w:pStyle w:val="Heading2"/>
        <w:ind w:hanging="0" w:left="0"/>
        <w:rPr/>
      </w:pPr>
      <w:r>
        <w:rPr/>
        <w:t>DETAILS:</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sz w:val="24"/>
          <w:szCs w:val="24"/>
        </w:rPr>
      </w:pPr>
      <w:r>
        <w:rPr>
          <w:rFonts w:cs="Arial" w:ascii="Arial" w:hAnsi="Arial"/>
          <w:b/>
          <w:sz w:val="24"/>
          <w:szCs w:val="24"/>
          <w:u w:val="single"/>
        </w:rPr>
        <w:t>Waiver Request for Associate Social Worker, Associate Marriage and Family Therapist, and Associate Professional Clinical Counselor</w:t>
      </w:r>
      <w:r>
        <w:rPr>
          <w:rFonts w:cs="Arial" w:ascii="Arial" w:hAnsi="Arial"/>
          <w:b/>
          <w:sz w:val="24"/>
          <w:szCs w:val="24"/>
        </w:rPr>
        <w:t>:</w:t>
      </w:r>
    </w:p>
    <w:p>
      <w:pPr>
        <w:pStyle w:val="Normal"/>
        <w:numPr>
          <w:ilvl w:val="0"/>
          <w:numId w:val="17"/>
        </w:numPr>
        <w:tabs>
          <w:tab w:val="clear" w:pos="720"/>
        </w:tabs>
        <w:spacing w:lineRule="auto" w:line="240" w:before="0" w:after="0"/>
        <w:ind w:hanging="360" w:left="360" w:right="0"/>
        <w:rPr>
          <w:rFonts w:ascii="Arial" w:hAnsi="Arial" w:cs="Arial"/>
          <w:sz w:val="24"/>
          <w:szCs w:val="24"/>
        </w:rPr>
      </w:pPr>
      <w:r>
        <w:rPr>
          <w:rFonts w:cs="Arial" w:ascii="Arial" w:hAnsi="Arial"/>
          <w:sz w:val="24"/>
          <w:szCs w:val="24"/>
        </w:rPr>
        <w:t xml:space="preserve">Staff who are registered with the Board of Behavioral Sciences (BBS) for the purpose of gaining licensure status (LCSW, LMFT, LPCC) are eligible to apply for license waived status with Sacramento County.  The BBS registration must remain active for the staff to function in the license waived classification. Any services billed while a waived staff’s BBS registration is inactive may be disallowed. Under the Sacramento County Division of Behavioral Health Services (BHS), Mental Health Plan (MHP) and Substance Use, Prevention, and Treatment (SUPT) license waived staff may provide the same specialty mental health and substance use and prevention services as a Licensed Professional of the Healing Arts (LPHA).  They may direct services only under the supervision of an LPHA and may not co-sign clinical documentation that requires the signature of an LPHA. Direction includes, but is not limited to, acting as a clinical team leader and providing direct or functional supervision of service delivery. </w:t>
      </w:r>
    </w:p>
    <w:p>
      <w:pPr>
        <w:pStyle w:val="Normal"/>
        <w:numPr>
          <w:ilvl w:val="0"/>
          <w:numId w:val="17"/>
        </w:numPr>
        <w:tabs>
          <w:tab w:val="clear" w:pos="720"/>
        </w:tabs>
        <w:spacing w:lineRule="auto" w:line="240" w:before="0" w:after="0"/>
        <w:ind w:hanging="360" w:left="360" w:right="0"/>
        <w:rPr>
          <w:rFonts w:ascii="Arial" w:hAnsi="Arial" w:cs="Arial"/>
          <w:sz w:val="24"/>
          <w:szCs w:val="24"/>
        </w:rPr>
      </w:pPr>
      <w:r>
        <w:rPr>
          <w:rFonts w:cs="Arial" w:ascii="Arial" w:hAnsi="Arial"/>
          <w:sz w:val="24"/>
          <w:szCs w:val="24"/>
        </w:rPr>
        <w:t>To apply for license waived status for an employee, agency providers must:</w:t>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 xml:space="preserve">Complete a </w:t>
      </w:r>
      <w:r>
        <w:rPr>
          <w:rFonts w:cs="Arial" w:ascii="Arial" w:hAnsi="Arial"/>
          <w:sz w:val="24"/>
          <w:szCs w:val="24"/>
          <w:u w:val="single"/>
        </w:rPr>
        <w:t xml:space="preserve">LPHA </w:t>
      </w:r>
      <w:r>
        <w:rPr>
          <w:rFonts w:cs="Arial" w:ascii="Arial" w:hAnsi="Arial"/>
          <w:i/>
          <w:sz w:val="24"/>
          <w:szCs w:val="24"/>
          <w:u w:val="single"/>
        </w:rPr>
        <w:t>Licensure Waiver Application</w:t>
      </w:r>
      <w:r>
        <w:rPr>
          <w:rFonts w:cs="Arial" w:ascii="Arial" w:hAnsi="Arial"/>
          <w:sz w:val="24"/>
          <w:szCs w:val="24"/>
        </w:rPr>
        <w:t>- indicating the eligible staff member who is currently registered with the BBS and is seeking waived status to perform the services of an LPHA.</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Primary verification of BBS registration must be secured by a provider representative and shall be available for audit and review by Sacramento County Quality Management staff.  Provider staff should review the original registration document to verify authenticity.</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Provider will submit to Quality Management the following:</w:t>
      </w:r>
    </w:p>
    <w:p>
      <w:pPr>
        <w:pStyle w:val="Normal"/>
        <w:numPr>
          <w:ilvl w:val="0"/>
          <w:numId w:val="7"/>
        </w:numPr>
        <w:spacing w:lineRule="auto" w:line="240" w:before="0" w:after="0"/>
        <w:ind w:hanging="360" w:left="1080" w:right="0"/>
        <w:rPr>
          <w:rFonts w:ascii="Arial" w:hAnsi="Arial" w:cs="Arial"/>
          <w:sz w:val="24"/>
          <w:szCs w:val="24"/>
        </w:rPr>
      </w:pPr>
      <w:r>
        <w:rPr>
          <w:rFonts w:cs="Arial" w:ascii="Arial" w:hAnsi="Arial"/>
          <w:sz w:val="24"/>
          <w:szCs w:val="24"/>
        </w:rPr>
        <w:t>Completed waiver application.</w:t>
      </w:r>
    </w:p>
    <w:p>
      <w:pPr>
        <w:pStyle w:val="Normal"/>
        <w:numPr>
          <w:ilvl w:val="0"/>
          <w:numId w:val="7"/>
        </w:numPr>
        <w:spacing w:lineRule="auto" w:line="240" w:before="0" w:after="0"/>
        <w:ind w:hanging="360" w:left="1080" w:right="0"/>
        <w:rPr>
          <w:rFonts w:ascii="Arial" w:hAnsi="Arial" w:cs="Arial"/>
          <w:sz w:val="24"/>
          <w:szCs w:val="24"/>
        </w:rPr>
      </w:pPr>
      <w:r>
        <w:rPr>
          <w:rFonts w:cs="Arial" w:ascii="Arial" w:hAnsi="Arial"/>
          <w:sz w:val="24"/>
          <w:szCs w:val="24"/>
        </w:rPr>
        <w:t>Current copy of the BBS registration document.</w:t>
      </w:r>
    </w:p>
    <w:p>
      <w:pPr>
        <w:pStyle w:val="Normal"/>
        <w:numPr>
          <w:ilvl w:val="0"/>
          <w:numId w:val="7"/>
        </w:numPr>
        <w:spacing w:lineRule="auto" w:line="240" w:before="0" w:after="0"/>
        <w:ind w:hanging="360" w:left="1080" w:right="0"/>
        <w:rPr>
          <w:rFonts w:ascii="Arial" w:hAnsi="Arial" w:cs="Arial"/>
          <w:sz w:val="24"/>
          <w:szCs w:val="24"/>
        </w:rPr>
      </w:pPr>
      <w:r>
        <w:rPr>
          <w:rFonts w:cs="Arial" w:ascii="Arial" w:hAnsi="Arial"/>
          <w:sz w:val="24"/>
          <w:szCs w:val="24"/>
        </w:rPr>
        <w:t xml:space="preserve">Copy of the appropriate </w:t>
      </w:r>
      <w:r>
        <w:rPr>
          <w:rFonts w:cs="Arial" w:ascii="Arial" w:hAnsi="Arial"/>
          <w:i/>
          <w:sz w:val="24"/>
          <w:szCs w:val="24"/>
          <w:u w:val="single"/>
        </w:rPr>
        <w:t>Supervisor's "Responsibility Statement"</w:t>
      </w:r>
      <w:r>
        <w:rPr>
          <w:rFonts w:cs="Arial" w:ascii="Arial" w:hAnsi="Arial"/>
          <w:sz w:val="24"/>
          <w:szCs w:val="24"/>
        </w:rPr>
        <w:t>, from the BBS. (California Code of Regulations, Title 16, Sections 1870 and 1833.1).</w:t>
      </w:r>
    </w:p>
    <w:p>
      <w:pPr>
        <w:pStyle w:val="Normal"/>
        <w:tabs>
          <w:tab w:val="clear" w:pos="720"/>
          <w:tab w:val="left" w:pos="3150" w:leader="none"/>
        </w:tabs>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Waived status will be granted by the County of Sacramento Quality Management (QM) unit to appropriately registered and supervised staff.  Waived status shall not exceed six years from the initial date of registration with the Board.</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The provider agency must submit to QM annual renewal documentation for each</w:t>
      </w:r>
    </w:p>
    <w:p>
      <w:pPr>
        <w:pStyle w:val="Normal"/>
        <w:spacing w:lineRule="auto" w:line="240" w:before="0" w:after="0"/>
        <w:ind w:hanging="360" w:left="720" w:right="0"/>
        <w:rPr/>
      </w:pPr>
      <w:r>
        <w:rPr>
          <w:rFonts w:cs="Arial" w:ascii="Arial" w:hAnsi="Arial"/>
          <w:sz w:val="24"/>
          <w:szCs w:val="24"/>
        </w:rPr>
        <w:tab/>
        <w:t xml:space="preserve">waived staff </w:t>
      </w:r>
      <w:r>
        <w:rPr>
          <w:rFonts w:cs="Arial" w:ascii="Arial" w:hAnsi="Arial"/>
          <w:b/>
          <w:bCs/>
          <w:sz w:val="24"/>
          <w:szCs w:val="24"/>
        </w:rPr>
        <w:t>prior to the expiration</w:t>
      </w:r>
      <w:r>
        <w:rPr>
          <w:rFonts w:cs="Arial" w:ascii="Arial" w:hAnsi="Arial"/>
          <w:sz w:val="24"/>
          <w:szCs w:val="24"/>
        </w:rPr>
        <w:t xml:space="preserve"> </w:t>
      </w:r>
      <w:r>
        <w:rPr>
          <w:rFonts w:cs="Arial" w:ascii="Arial" w:hAnsi="Arial"/>
          <w:b/>
          <w:sz w:val="24"/>
          <w:szCs w:val="24"/>
        </w:rPr>
        <w:t>date</w:t>
      </w:r>
      <w:r>
        <w:rPr>
          <w:rFonts w:cs="Arial" w:ascii="Arial" w:hAnsi="Arial"/>
          <w:sz w:val="24"/>
          <w:szCs w:val="24"/>
        </w:rPr>
        <w:t xml:space="preserve"> on the BBS registration.</w:t>
      </w:r>
    </w:p>
    <w:p>
      <w:pPr>
        <w:pStyle w:val="Normal"/>
        <w:numPr>
          <w:ilvl w:val="0"/>
          <w:numId w:val="19"/>
        </w:numPr>
        <w:spacing w:lineRule="auto" w:line="240" w:before="0" w:after="0"/>
        <w:ind w:hanging="360" w:left="1080" w:right="0"/>
        <w:rPr>
          <w:rFonts w:ascii="Arial" w:hAnsi="Arial" w:cs="Arial"/>
          <w:sz w:val="24"/>
          <w:szCs w:val="24"/>
        </w:rPr>
      </w:pPr>
      <w:r>
        <w:rPr>
          <w:rFonts w:cs="Arial" w:ascii="Arial" w:hAnsi="Arial"/>
          <w:sz w:val="24"/>
          <w:szCs w:val="24"/>
        </w:rPr>
        <w:t>Copy of the renewed BBS registration.</w:t>
      </w:r>
    </w:p>
    <w:p>
      <w:pPr>
        <w:pStyle w:val="Normal"/>
        <w:numPr>
          <w:ilvl w:val="0"/>
          <w:numId w:val="19"/>
        </w:numPr>
        <w:spacing w:lineRule="auto" w:line="240" w:before="0" w:after="0"/>
        <w:ind w:hanging="360" w:left="1080" w:right="0"/>
        <w:rPr>
          <w:rFonts w:ascii="Arial" w:hAnsi="Arial" w:cs="Arial"/>
          <w:sz w:val="24"/>
          <w:szCs w:val="24"/>
        </w:rPr>
      </w:pPr>
      <w:r>
        <w:rPr>
          <w:rFonts w:cs="Arial" w:ascii="Arial" w:hAnsi="Arial"/>
          <w:sz w:val="24"/>
          <w:szCs w:val="24"/>
        </w:rPr>
        <w:t>Change in supervisor will require a new copy of the Supervisor's Responsibility Statement.</w:t>
      </w:r>
    </w:p>
    <w:p>
      <w:pPr>
        <w:pStyle w:val="Normal"/>
        <w:tabs>
          <w:tab w:val="clear" w:pos="720"/>
          <w:tab w:val="left" w:pos="3150" w:leader="none"/>
        </w:tabs>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 xml:space="preserve">In order to maintain their waived status, waived staff that has completed the minimum hours required for licensure </w:t>
      </w:r>
      <w:r>
        <w:rPr>
          <w:rFonts w:cs="Arial" w:ascii="Arial" w:hAnsi="Arial"/>
          <w:i/>
          <w:sz w:val="24"/>
          <w:szCs w:val="24"/>
        </w:rPr>
        <w:t xml:space="preserve">must remain registered with the BBS with an “active” status </w:t>
      </w:r>
      <w:r>
        <w:rPr>
          <w:rFonts w:cs="Arial" w:ascii="Arial" w:hAnsi="Arial"/>
          <w:sz w:val="24"/>
          <w:szCs w:val="24"/>
        </w:rPr>
        <w:t>and remain</w:t>
      </w:r>
      <w:r>
        <w:rPr>
          <w:rFonts w:cs="Arial" w:ascii="Arial" w:hAnsi="Arial"/>
          <w:i/>
          <w:sz w:val="24"/>
          <w:szCs w:val="24"/>
        </w:rPr>
        <w:t xml:space="preserve"> </w:t>
      </w:r>
      <w:r>
        <w:rPr>
          <w:rFonts w:cs="Arial" w:ascii="Arial" w:hAnsi="Arial"/>
          <w:sz w:val="24"/>
          <w:szCs w:val="24"/>
        </w:rPr>
        <w:t>under formal clinical supervision, until licensed.</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3"/>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If a waived staff member does not achieve licensure by the end of the sixth year of BBS registration, that staff member will lose his/her Sacramento County license waived status. A licensed waived staff may not provide services under this classification during any period that the waiver is expired. To continue to provide services the staff must be reclassified appropriately as a Mental Health Rehabilitation Specialist (MHRS), or whichever classification best matches the staff’s education and work experience.</w:t>
      </w:r>
    </w:p>
    <w:p>
      <w:pPr>
        <w:pStyle w:val="ListParagraph"/>
        <w:rPr>
          <w:rFonts w:ascii="Arial" w:hAnsi="Arial" w:cs="Arial"/>
          <w:sz w:val="24"/>
          <w:szCs w:val="24"/>
        </w:rPr>
      </w:pPr>
      <w:r>
        <w:rPr>
          <w:rFonts w:cs="Arial" w:ascii="Arial" w:hAnsi="Arial"/>
          <w:sz w:val="24"/>
          <w:szCs w:val="24"/>
        </w:rPr>
      </w:r>
    </w:p>
    <w:p>
      <w:pPr>
        <w:pStyle w:val="Normal"/>
        <w:numPr>
          <w:ilvl w:val="0"/>
          <w:numId w:val="17"/>
        </w:numPr>
        <w:tabs>
          <w:tab w:val="clear" w:pos="720"/>
        </w:tabs>
        <w:spacing w:lineRule="auto" w:line="240" w:before="0" w:after="0"/>
        <w:ind w:hanging="360" w:left="360" w:right="0"/>
        <w:rPr>
          <w:rFonts w:ascii="Arial" w:hAnsi="Arial" w:cs="Arial"/>
          <w:sz w:val="24"/>
          <w:szCs w:val="24"/>
        </w:rPr>
      </w:pPr>
      <w:r>
        <w:rPr>
          <w:rFonts w:cs="Arial" w:ascii="Arial" w:hAnsi="Arial"/>
          <w:sz w:val="24"/>
          <w:szCs w:val="24"/>
        </w:rPr>
        <w:t xml:space="preserve">An extension may be requested for a period not to exceed one year, </w:t>
      </w:r>
      <w:r>
        <w:rPr>
          <w:rFonts w:cs="Arial" w:ascii="Arial" w:hAnsi="Arial"/>
          <w:sz w:val="24"/>
          <w:szCs w:val="24"/>
          <w:u w:val="single"/>
        </w:rPr>
        <w:t>prior</w:t>
      </w:r>
      <w:r>
        <w:rPr>
          <w:rFonts w:cs="Arial" w:ascii="Arial" w:hAnsi="Arial"/>
          <w:sz w:val="24"/>
          <w:szCs w:val="24"/>
        </w:rPr>
        <w:t xml:space="preserve"> to the expiration of the existing waiver for the purpose of completing the licensure testing process. </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6"/>
        </w:numPr>
        <w:tabs>
          <w:tab w:val="clear" w:pos="720"/>
        </w:tabs>
        <w:spacing w:lineRule="auto" w:line="240" w:before="0" w:after="0"/>
        <w:ind w:hanging="360" w:left="720" w:right="0"/>
        <w:rPr>
          <w:rFonts w:ascii="Arial" w:hAnsi="Arial" w:cs="Arial"/>
          <w:i/>
          <w:i/>
          <w:sz w:val="24"/>
          <w:szCs w:val="24"/>
        </w:rPr>
      </w:pPr>
      <w:r>
        <w:rPr>
          <w:rFonts w:cs="Arial" w:ascii="Arial" w:hAnsi="Arial"/>
          <w:sz w:val="24"/>
          <w:szCs w:val="24"/>
        </w:rPr>
        <w:t>Provider manager/director will provide a written request to QM, on company letterhead, indicating a reasonable timeframe extension for the purpose of completing the examination process. The reason for the extension must be based on either BBS administrative delays or personal extenuating circumstances.  Examples of personal extenuating circumstances include maternity leave or unplanned medical events</w:t>
      </w:r>
      <w:r>
        <w:rPr>
          <w:rFonts w:cs="Arial" w:ascii="Arial" w:hAnsi="Arial"/>
          <w:i/>
          <w:sz w:val="24"/>
          <w:szCs w:val="24"/>
        </w:rPr>
        <w:t>.  Supervisors must be very specific in making this request.</w:t>
      </w:r>
    </w:p>
    <w:p>
      <w:pPr>
        <w:pStyle w:val="Normal"/>
        <w:spacing w:lineRule="auto" w:line="240" w:before="0" w:after="0"/>
        <w:ind w:hanging="360" w:left="720" w:right="0"/>
        <w:rPr>
          <w:rFonts w:ascii="Arial" w:hAnsi="Arial" w:cs="Arial"/>
          <w:i/>
          <w:i/>
          <w:sz w:val="24"/>
          <w:szCs w:val="24"/>
        </w:rPr>
      </w:pPr>
      <w:r>
        <w:rPr>
          <w:rFonts w:cs="Arial" w:ascii="Arial" w:hAnsi="Arial"/>
          <w:i/>
          <w:sz w:val="24"/>
          <w:szCs w:val="24"/>
        </w:rPr>
      </w:r>
    </w:p>
    <w:p>
      <w:pPr>
        <w:pStyle w:val="Normal"/>
        <w:numPr>
          <w:ilvl w:val="0"/>
          <w:numId w:val="6"/>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Provider will submit evidence that the waived staff:</w:t>
      </w:r>
    </w:p>
    <w:p>
      <w:pPr>
        <w:pStyle w:val="Normal"/>
        <w:numPr>
          <w:ilvl w:val="0"/>
          <w:numId w:val="5"/>
        </w:numPr>
        <w:spacing w:lineRule="auto" w:line="240" w:before="0" w:after="0"/>
        <w:ind w:hanging="360" w:left="1080" w:right="0"/>
        <w:rPr>
          <w:rFonts w:ascii="Arial" w:hAnsi="Arial" w:cs="Arial"/>
          <w:sz w:val="24"/>
          <w:szCs w:val="24"/>
        </w:rPr>
      </w:pPr>
      <w:r>
        <w:rPr>
          <w:rFonts w:cs="Arial" w:ascii="Arial" w:hAnsi="Arial"/>
          <w:sz w:val="24"/>
          <w:szCs w:val="24"/>
        </w:rPr>
        <w:t>Has completed and received BBS approval for all supervised clinical hours and is eligible to take the appropriate Clinical Exam.</w:t>
      </w:r>
    </w:p>
    <w:p>
      <w:pPr>
        <w:pStyle w:val="Normal"/>
        <w:numPr>
          <w:ilvl w:val="0"/>
          <w:numId w:val="5"/>
        </w:numPr>
        <w:spacing w:lineRule="auto" w:line="240" w:before="0" w:after="0"/>
        <w:ind w:hanging="360" w:left="1080" w:right="0"/>
        <w:rPr>
          <w:rFonts w:ascii="Arial" w:hAnsi="Arial" w:cs="Arial"/>
          <w:sz w:val="24"/>
          <w:szCs w:val="24"/>
        </w:rPr>
      </w:pPr>
      <w:r>
        <w:rPr>
          <w:rFonts w:cs="Arial" w:ascii="Arial" w:hAnsi="Arial"/>
          <w:sz w:val="24"/>
          <w:szCs w:val="24"/>
        </w:rPr>
        <w:t>Has</w:t>
      </w:r>
      <w:r>
        <w:rPr>
          <w:rFonts w:cs="Arial" w:ascii="Arial" w:hAnsi="Arial"/>
          <w:color w:val="FF0000"/>
          <w:sz w:val="24"/>
          <w:szCs w:val="24"/>
        </w:rPr>
        <w:t xml:space="preserve"> </w:t>
      </w:r>
      <w:r>
        <w:rPr>
          <w:rFonts w:cs="Arial" w:ascii="Arial" w:hAnsi="Arial"/>
          <w:sz w:val="24"/>
          <w:szCs w:val="24"/>
        </w:rPr>
        <w:t xml:space="preserve">taken the BBS Law and Ethics Exam. </w:t>
      </w:r>
    </w:p>
    <w:p>
      <w:pPr>
        <w:pStyle w:val="Normal"/>
        <w:numPr>
          <w:ilvl w:val="0"/>
          <w:numId w:val="5"/>
        </w:numPr>
        <w:spacing w:lineRule="auto" w:line="240" w:before="0" w:after="0"/>
        <w:ind w:hanging="360" w:left="1080" w:right="0"/>
        <w:rPr>
          <w:rFonts w:ascii="Arial" w:hAnsi="Arial" w:cs="Arial"/>
          <w:sz w:val="24"/>
          <w:szCs w:val="24"/>
        </w:rPr>
      </w:pPr>
      <w:r>
        <w:rPr>
          <w:rFonts w:cs="Arial" w:ascii="Arial" w:hAnsi="Arial"/>
          <w:sz w:val="24"/>
          <w:szCs w:val="24"/>
        </w:rPr>
        <w:t>Is under appropriate clinical supervision</w:t>
      </w:r>
    </w:p>
    <w:p>
      <w:pPr>
        <w:pStyle w:val="Normal"/>
        <w:numPr>
          <w:ilvl w:val="0"/>
          <w:numId w:val="5"/>
        </w:numPr>
        <w:spacing w:lineRule="auto" w:line="240" w:before="0" w:after="0"/>
        <w:ind w:hanging="360" w:left="1080" w:right="0"/>
        <w:rPr>
          <w:rFonts w:ascii="Arial" w:hAnsi="Arial" w:cs="Arial"/>
          <w:sz w:val="24"/>
          <w:szCs w:val="24"/>
        </w:rPr>
      </w:pPr>
      <w:r>
        <w:rPr>
          <w:rFonts w:cs="Arial" w:ascii="Arial" w:hAnsi="Arial"/>
          <w:sz w:val="24"/>
          <w:szCs w:val="24"/>
        </w:rPr>
        <w:t>Remains registered with the BBS in an “active” status. (Renewed and Current status, per BBS website).</w:t>
      </w:r>
    </w:p>
    <w:p>
      <w:pPr>
        <w:pStyle w:val="Normal"/>
        <w:numPr>
          <w:ilvl w:val="0"/>
          <w:numId w:val="5"/>
        </w:numPr>
        <w:spacing w:lineRule="auto" w:line="240" w:before="0" w:after="0"/>
        <w:ind w:hanging="360" w:left="1080" w:right="0"/>
        <w:rPr>
          <w:rFonts w:ascii="Arial" w:hAnsi="Arial" w:cs="Arial"/>
          <w:sz w:val="24"/>
          <w:szCs w:val="24"/>
        </w:rPr>
      </w:pPr>
      <w:r>
        <w:rPr>
          <w:rFonts w:cs="Arial" w:ascii="Arial" w:hAnsi="Arial"/>
          <w:sz w:val="24"/>
          <w:szCs w:val="24"/>
        </w:rPr>
        <w:t>Test at the earliest eligible cycle established by the BBS, and at least annually thereafter until licensure status is achieved.</w:t>
      </w:r>
    </w:p>
    <w:p>
      <w:pPr>
        <w:pStyle w:val="Normal"/>
        <w:spacing w:lineRule="auto" w:line="240" w:before="0" w:after="0"/>
        <w:ind w:left="1080" w:right="0"/>
        <w:rPr>
          <w:rFonts w:ascii="Arial" w:hAnsi="Arial" w:cs="Arial"/>
          <w:sz w:val="24"/>
          <w:szCs w:val="24"/>
        </w:rPr>
      </w:pPr>
      <w:r>
        <w:rPr>
          <w:rFonts w:cs="Arial" w:ascii="Arial" w:hAnsi="Arial"/>
          <w:sz w:val="24"/>
          <w:szCs w:val="24"/>
        </w:rPr>
      </w:r>
    </w:p>
    <w:p>
      <w:pPr>
        <w:pStyle w:val="Normal"/>
        <w:spacing w:lineRule="auto" w:line="240" w:before="0" w:after="0"/>
        <w:ind w:hanging="360" w:left="720" w:right="0"/>
        <w:rPr/>
      </w:pPr>
      <w:r>
        <w:rPr>
          <w:rFonts w:cs="Arial" w:ascii="Arial" w:hAnsi="Arial"/>
          <w:sz w:val="24"/>
          <w:szCs w:val="24"/>
        </w:rPr>
        <w:t>3.</w:t>
        <w:tab/>
        <w:t>The provider agency will be notified in writing of the decision whether an extension was granted or denied.</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spacing w:lineRule="auto" w:line="240" w:before="0" w:after="0"/>
        <w:ind w:hanging="360" w:left="720" w:right="0"/>
        <w:rPr>
          <w:rFonts w:ascii="Arial" w:hAnsi="Arial" w:cs="Arial"/>
          <w:sz w:val="24"/>
          <w:szCs w:val="24"/>
        </w:rPr>
      </w:pPr>
      <w:r>
        <w:rPr>
          <w:rFonts w:cs="Arial" w:ascii="Arial" w:hAnsi="Arial"/>
          <w:sz w:val="24"/>
          <w:szCs w:val="24"/>
        </w:rPr>
        <w:t>4.</w:t>
        <w:tab/>
        <w:t xml:space="preserve">The decision to grant or deny an extension will be by exception only and on a case-by-case basis. An extension may be granted a maximum of three times for consecutive years. </w:t>
      </w:r>
      <w:r>
        <w:rPr>
          <w:rFonts w:cs="Arial" w:ascii="Arial" w:hAnsi="Arial"/>
          <w:i/>
          <w:sz w:val="24"/>
          <w:szCs w:val="24"/>
        </w:rPr>
        <w:t>The decision will be a BHS Quality Management executive level decision</w:t>
      </w:r>
      <w:r>
        <w:rPr>
          <w:rFonts w:cs="Arial" w:ascii="Arial" w:hAnsi="Arial"/>
          <w:sz w:val="24"/>
          <w:szCs w:val="24"/>
        </w:rPr>
        <w:t>.</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spacing w:lineRule="auto" w:line="240" w:before="0" w:after="0"/>
        <w:ind w:hanging="360" w:left="720" w:right="0"/>
        <w:rPr>
          <w:rFonts w:ascii="Arial" w:hAnsi="Arial" w:cs="Arial"/>
          <w:sz w:val="24"/>
          <w:szCs w:val="24"/>
        </w:rPr>
      </w:pPr>
      <w:r>
        <w:rPr>
          <w:rFonts w:cs="Arial" w:ascii="Arial" w:hAnsi="Arial"/>
          <w:sz w:val="24"/>
          <w:szCs w:val="24"/>
        </w:rPr>
        <w:t>5.</w:t>
        <w:tab/>
        <w:t>If the extension is granted, the timeline will be specified in the written certificate.</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spacing w:lineRule="auto" w:line="240" w:before="0" w:after="0"/>
        <w:ind w:hanging="360" w:left="720" w:right="0"/>
        <w:rPr/>
      </w:pPr>
      <w:r>
        <w:rPr>
          <w:rFonts w:cs="Arial" w:ascii="Arial" w:hAnsi="Arial"/>
          <w:sz w:val="24"/>
          <w:szCs w:val="24"/>
        </w:rPr>
        <w:t>6.</w:t>
        <w:tab/>
        <w:t>If the extension is denied, the staff classification of LPHA will be terminated.</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spacing w:lineRule="auto" w:line="240" w:before="0" w:after="0"/>
        <w:ind w:hanging="360" w:left="720" w:right="0"/>
        <w:rPr>
          <w:rFonts w:ascii="Arial" w:hAnsi="Arial" w:cs="Arial"/>
          <w:sz w:val="24"/>
          <w:szCs w:val="24"/>
        </w:rPr>
      </w:pPr>
      <w:r>
        <w:rPr>
          <w:rFonts w:cs="Arial" w:ascii="Arial" w:hAnsi="Arial"/>
          <w:sz w:val="24"/>
          <w:szCs w:val="24"/>
        </w:rPr>
        <w:t>7.</w:t>
        <w:tab/>
        <w:t>To continue providing services, the provider agency may submit a request for the most appropriate classification for the staff, other than license waived.</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Heading1"/>
        <w:ind w:hanging="0" w:left="0"/>
        <w:rPr/>
      </w:pPr>
      <w:r>
        <w:rPr/>
        <w:t>Accrued Supervised Hours by Waived Staff:</w:t>
      </w:r>
    </w:p>
    <w:p>
      <w:pPr>
        <w:pStyle w:val="Normal"/>
        <w:numPr>
          <w:ilvl w:val="0"/>
          <w:numId w:val="2"/>
        </w:numPr>
        <w:tabs>
          <w:tab w:val="clear" w:pos="720"/>
        </w:tabs>
        <w:spacing w:lineRule="auto" w:line="240" w:before="0" w:after="0"/>
        <w:ind w:hanging="360" w:left="360" w:right="0"/>
        <w:rPr>
          <w:rFonts w:ascii="Arial" w:hAnsi="Arial" w:cs="Arial"/>
          <w:sz w:val="24"/>
          <w:szCs w:val="24"/>
        </w:rPr>
      </w:pPr>
      <w:r>
        <w:rPr>
          <w:rFonts w:cs="Arial" w:ascii="Arial" w:hAnsi="Arial"/>
          <w:sz w:val="24"/>
          <w:szCs w:val="24"/>
        </w:rPr>
        <w:t>As mandated by the State Department of Health Care Services, counties are responsible for tracking license waived staff hours accrued annually toward licensure.  The BHS expects providers to meet all requirements of BBS supervision standards and record the accrued hours for each license waived staff.</w:t>
      </w:r>
    </w:p>
    <w:p>
      <w:pPr>
        <w:pStyle w:val="Normal"/>
        <w:spacing w:lineRule="auto" w:line="240" w:before="0" w:after="0"/>
        <w:ind w:hanging="360" w:left="360" w:right="0"/>
        <w:rPr>
          <w:rFonts w:ascii="Arial" w:hAnsi="Arial" w:cs="Arial"/>
          <w:sz w:val="24"/>
          <w:szCs w:val="24"/>
        </w:rPr>
      </w:pPr>
      <w:r>
        <w:rPr>
          <w:rFonts w:cs="Arial" w:ascii="Arial" w:hAnsi="Arial"/>
          <w:sz w:val="24"/>
          <w:szCs w:val="24"/>
        </w:rPr>
      </w:r>
    </w:p>
    <w:p>
      <w:pPr>
        <w:pStyle w:val="Normal"/>
        <w:numPr>
          <w:ilvl w:val="0"/>
          <w:numId w:val="2"/>
        </w:numPr>
        <w:tabs>
          <w:tab w:val="clear" w:pos="720"/>
        </w:tabs>
        <w:spacing w:lineRule="auto" w:line="240" w:before="0" w:after="0"/>
        <w:ind w:hanging="360" w:left="360" w:right="0"/>
        <w:rPr>
          <w:rFonts w:ascii="Arial" w:hAnsi="Arial" w:cs="Arial"/>
          <w:sz w:val="24"/>
          <w:szCs w:val="24"/>
        </w:rPr>
      </w:pPr>
      <w:r>
        <w:rPr>
          <w:rFonts w:cs="Arial" w:ascii="Arial" w:hAnsi="Arial"/>
          <w:sz w:val="24"/>
          <w:szCs w:val="24"/>
        </w:rPr>
        <w:t>Providers shall develop and maintain logs documenting the hours accrued by each registered and waived staff member and provide appropriate supervision.</w:t>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Logs will be available to QM upon request.</w:t>
      </w:r>
    </w:p>
    <w:p>
      <w:pPr>
        <w:pStyle w:val="Normal"/>
        <w:spacing w:lineRule="auto" w:line="240" w:before="0" w:after="0"/>
        <w:rPr>
          <w:rFonts w:ascii="Arial" w:hAnsi="Arial" w:cs="Arial"/>
          <w:sz w:val="24"/>
          <w:szCs w:val="24"/>
        </w:rPr>
      </w:pPr>
      <w:r>
        <w:rPr>
          <w:rFonts w:cs="Arial" w:ascii="Arial" w:hAnsi="Arial"/>
          <w:sz w:val="24"/>
          <w:szCs w:val="24"/>
        </w:rPr>
      </w:r>
    </w:p>
    <w:p>
      <w:pPr>
        <w:pStyle w:val="Heading2"/>
        <w:ind w:hanging="0" w:left="0"/>
        <w:rPr/>
      </w:pPr>
      <w:r>
        <w:rPr/>
        <w:t>DHCS Professional Licensure Waiver (PLW) Requests (MHP Providers Only)</w:t>
      </w:r>
    </w:p>
    <w:p>
      <w:pPr>
        <w:pStyle w:val="Normal"/>
        <w:spacing w:lineRule="auto" w:line="240" w:before="0" w:after="0"/>
        <w:ind w:hanging="360" w:left="360" w:right="0"/>
        <w:rPr/>
      </w:pPr>
      <w:r>
        <w:rPr>
          <w:rFonts w:cs="Arial" w:ascii="Arial" w:hAnsi="Arial"/>
          <w:sz w:val="24"/>
          <w:szCs w:val="24"/>
        </w:rPr>
        <w:t>A.</w:t>
        <w:tab/>
        <w:t xml:space="preserve">Waiver Eligibility -  PLWs are required for persons employed by the county MHP or a  Sacramento County contracted provider of specialty mental health services (SMHS): 1) as an unlicensed psychologist who is gaining experience required for licensure ; or 2) as a psychologist, clinical social worker, marriage and family therapists, or professional clinical counselors who have been recruited for employment from outside California and whose experience is sufficient to gain admission to a California licensing examination. </w:t>
      </w:r>
      <w:r>
        <w:rPr>
          <w:rFonts w:cs="Arial" w:ascii="Arial" w:hAnsi="Arial"/>
          <w:i/>
          <w:iCs/>
          <w:sz w:val="24"/>
          <w:szCs w:val="24"/>
        </w:rPr>
        <w:t>The waiver period commences with the applicant’s employment date, however, it is not effective until the Medi-Cal Oversight regional office receives the application.  DHCS determines the start and end dates of the waiver. The employer shall not allow an individual seeking a waiver to provide mental health services for which a license or PLW is required until the individual has obtained an approved PLW.</w:t>
      </w:r>
    </w:p>
    <w:p>
      <w:pPr>
        <w:pStyle w:val="Normal"/>
        <w:spacing w:lineRule="auto" w:line="240" w:before="0" w:after="0"/>
        <w:ind w:left="360" w:right="0"/>
        <w:rPr>
          <w:rFonts w:ascii="Arial" w:hAnsi="Arial" w:cs="Arial"/>
          <w:i/>
          <w:i/>
          <w:iCs/>
          <w:sz w:val="24"/>
          <w:szCs w:val="24"/>
        </w:rPr>
      </w:pPr>
      <w:r>
        <w:rPr>
          <w:rFonts w:cs="Arial" w:ascii="Arial" w:hAnsi="Arial"/>
          <w:i/>
          <w:iCs/>
          <w:sz w:val="24"/>
          <w:szCs w:val="24"/>
        </w:rPr>
      </w:r>
    </w:p>
    <w:p>
      <w:pPr>
        <w:pStyle w:val="Normal"/>
        <w:spacing w:lineRule="auto" w:line="240" w:before="0" w:after="0"/>
        <w:ind w:left="360" w:right="0"/>
        <w:rPr>
          <w:rFonts w:ascii="Arial" w:hAnsi="Arial" w:cs="Arial"/>
          <w:i/>
          <w:i/>
          <w:iCs/>
          <w:sz w:val="24"/>
          <w:szCs w:val="24"/>
        </w:rPr>
      </w:pPr>
      <w:r>
        <w:rPr>
          <w:rFonts w:cs="Arial" w:ascii="Arial" w:hAnsi="Arial"/>
          <w:sz w:val="24"/>
          <w:szCs w:val="24"/>
        </w:rPr>
        <w:t xml:space="preserve">The maximum waiver period for PLWs is five years from the initial date approved by DHCS. . PLWs cannot be extended beyond this five (5) year timeframe and must run continuously from the start date. The five (5) year term may not be backdated, postponed, paused, deferred, or extended for any reason. </w:t>
      </w:r>
    </w:p>
    <w:p>
      <w:pPr>
        <w:pStyle w:val="Normal"/>
        <w:spacing w:lineRule="auto" w:line="240" w:before="0" w:after="0"/>
        <w:ind w:hanging="720" w:left="1080" w:right="0"/>
        <w:rPr>
          <w:rFonts w:ascii="Arial" w:hAnsi="Arial" w:cs="Arial"/>
          <w:i/>
          <w:i/>
          <w:iCs/>
          <w:sz w:val="24"/>
          <w:szCs w:val="24"/>
        </w:rPr>
      </w:pPr>
      <w:r>
        <w:rPr>
          <w:rFonts w:cs="Arial" w:ascii="Arial" w:hAnsi="Arial"/>
          <w:i/>
          <w:iCs/>
          <w:sz w:val="24"/>
          <w:szCs w:val="24"/>
        </w:rPr>
      </w:r>
    </w:p>
    <w:p>
      <w:pPr>
        <w:pStyle w:val="Normal"/>
        <w:spacing w:lineRule="auto" w:line="240" w:before="0" w:after="0"/>
        <w:ind w:hanging="360" w:left="360" w:right="0"/>
        <w:rPr/>
      </w:pPr>
      <w:r>
        <w:rPr>
          <w:rFonts w:cs="Arial" w:ascii="Arial" w:hAnsi="Arial"/>
          <w:sz w:val="24"/>
          <w:szCs w:val="24"/>
        </w:rPr>
        <w:t>B.</w:t>
        <w:tab/>
        <w:t xml:space="preserve">The following provisions </w:t>
      </w:r>
      <w:r>
        <w:rPr>
          <w:rFonts w:cs="Arial" w:ascii="Arial" w:hAnsi="Arial"/>
          <w:sz w:val="24"/>
          <w:szCs w:val="24"/>
          <w:u w:val="single"/>
        </w:rPr>
        <w:t>must be met</w:t>
      </w:r>
      <w:r>
        <w:rPr>
          <w:rFonts w:cs="Arial" w:ascii="Arial" w:hAnsi="Arial"/>
          <w:sz w:val="24"/>
          <w:szCs w:val="24"/>
        </w:rPr>
        <w:t xml:space="preserve"> to be eligible for a waiver.</w:t>
      </w:r>
    </w:p>
    <w:p>
      <w:pPr>
        <w:pStyle w:val="Footer"/>
        <w:numPr>
          <w:ilvl w:val="0"/>
          <w:numId w:val="16"/>
        </w:numPr>
        <w:tabs>
          <w:tab w:val="clear" w:pos="720"/>
        </w:tabs>
        <w:ind w:hanging="360" w:left="720" w:right="0"/>
        <w:rPr>
          <w:rFonts w:ascii="Arial" w:hAnsi="Arial" w:cs="Arial"/>
          <w:sz w:val="24"/>
          <w:szCs w:val="24"/>
        </w:rPr>
      </w:pPr>
      <w:r>
        <w:rPr>
          <w:rFonts w:cs="Arial" w:ascii="Arial" w:hAnsi="Arial"/>
          <w:sz w:val="24"/>
          <w:szCs w:val="24"/>
        </w:rPr>
        <w:t>Unlicensed individuals who:</w:t>
      </w:r>
    </w:p>
    <w:p>
      <w:pPr>
        <w:pStyle w:val="Footer"/>
        <w:numPr>
          <w:ilvl w:val="2"/>
          <w:numId w:val="4"/>
        </w:numPr>
        <w:tabs>
          <w:tab w:val="clear" w:pos="720"/>
        </w:tabs>
        <w:ind w:hanging="360" w:left="1080" w:right="0"/>
        <w:rPr>
          <w:rFonts w:ascii="Arial" w:hAnsi="Arial" w:cs="Arial"/>
          <w:sz w:val="24"/>
          <w:szCs w:val="24"/>
        </w:rPr>
      </w:pPr>
      <w:r>
        <w:rPr>
          <w:rFonts w:cs="Arial" w:ascii="Arial" w:hAnsi="Arial"/>
          <w:sz w:val="24"/>
          <w:szCs w:val="24"/>
        </w:rPr>
        <w:t>Will be employed with the MHP or a Sacramento County contracted SMHS provider as a psychologist for the purpose of acquiring the supervised professional experience (SPE) required for licensure; and</w:t>
      </w:r>
    </w:p>
    <w:p>
      <w:pPr>
        <w:pStyle w:val="Footer"/>
        <w:numPr>
          <w:ilvl w:val="2"/>
          <w:numId w:val="4"/>
        </w:numPr>
        <w:tabs>
          <w:tab w:val="clear" w:pos="720"/>
        </w:tabs>
        <w:ind w:hanging="360" w:left="1080" w:right="0"/>
        <w:rPr>
          <w:rFonts w:ascii="Arial" w:hAnsi="Arial" w:cs="Arial"/>
          <w:sz w:val="24"/>
          <w:szCs w:val="24"/>
        </w:rPr>
      </w:pPr>
      <w:r>
        <w:rPr>
          <w:rFonts w:cs="Arial" w:ascii="Arial" w:hAnsi="Arial"/>
          <w:sz w:val="24"/>
          <w:szCs w:val="24"/>
        </w:rPr>
        <w:t>Will provide SMHS under the clinical supervision of an approved licensed psychologist (or other supervisor approved by the Board of Psychology).</w:t>
      </w:r>
    </w:p>
    <w:p>
      <w:pPr>
        <w:pStyle w:val="Footer"/>
        <w:numPr>
          <w:ilvl w:val="2"/>
          <w:numId w:val="4"/>
        </w:numPr>
        <w:tabs>
          <w:tab w:val="clear" w:pos="720"/>
        </w:tabs>
        <w:ind w:hanging="360" w:left="1080" w:right="0"/>
        <w:rPr>
          <w:rFonts w:ascii="Arial" w:hAnsi="Arial" w:cs="Arial"/>
          <w:sz w:val="24"/>
          <w:szCs w:val="24"/>
        </w:rPr>
      </w:pPr>
      <w:r>
        <w:rPr>
          <w:rFonts w:cs="Arial" w:ascii="Arial" w:hAnsi="Arial"/>
          <w:sz w:val="24"/>
          <w:szCs w:val="24"/>
        </w:rPr>
        <w:t xml:space="preserve">Have earned a doctorate degree </w:t>
      </w:r>
      <w:bookmarkStart w:id="0" w:name="_Hlk176904264"/>
      <w:r>
        <w:rPr>
          <w:rFonts w:cs="Arial" w:ascii="Arial" w:hAnsi="Arial"/>
          <w:sz w:val="24"/>
          <w:szCs w:val="24"/>
        </w:rPr>
        <w:t>from an accredited or approved university, college, or professional school, in the following subject areas: (1) psychology, (2) educational psychology, or (3) education with the field of specialization in counseling psychology or educational psychology</w:t>
      </w:r>
      <w:bookmarkEnd w:id="0"/>
      <w:r>
        <w:rPr>
          <w:rFonts w:cs="Arial" w:ascii="Arial" w:hAnsi="Arial"/>
          <w:sz w:val="24"/>
          <w:szCs w:val="24"/>
        </w:rPr>
        <w:t>; or</w:t>
      </w:r>
    </w:p>
    <w:p>
      <w:pPr>
        <w:pStyle w:val="Footer"/>
        <w:numPr>
          <w:ilvl w:val="2"/>
          <w:numId w:val="4"/>
        </w:numPr>
        <w:tabs>
          <w:tab w:val="clear" w:pos="720"/>
        </w:tabs>
        <w:ind w:hanging="360" w:left="1080" w:right="0"/>
        <w:rPr>
          <w:rFonts w:ascii="Arial" w:hAnsi="Arial" w:cs="Arial"/>
          <w:sz w:val="24"/>
          <w:szCs w:val="24"/>
        </w:rPr>
      </w:pPr>
      <w:r>
        <w:rPr>
          <w:rFonts w:cs="Arial" w:ascii="Arial" w:hAnsi="Arial"/>
          <w:sz w:val="24"/>
          <w:szCs w:val="24"/>
        </w:rPr>
        <w:t>Have completed a least a minimum of 48 semester/trimester or 72 quarter units of graduate coursework in psychology (not including thesis, internship, or dissertation) from an accredited or approved university, college, or professional school, in the following subject areas: (1) psychology, (2) educational psychology, or (3) education with the field of specialization in counseling psychology or educational psychology.</w:t>
      </w:r>
    </w:p>
    <w:p>
      <w:pPr>
        <w:pStyle w:val="Footer"/>
        <w:numPr>
          <w:ilvl w:val="2"/>
          <w:numId w:val="4"/>
        </w:numPr>
        <w:tabs>
          <w:tab w:val="clear" w:pos="720"/>
        </w:tabs>
        <w:ind w:hanging="360" w:left="1080" w:right="0"/>
        <w:rPr>
          <w:rFonts w:ascii="Arial" w:hAnsi="Arial" w:cs="Arial"/>
          <w:sz w:val="24"/>
          <w:szCs w:val="24"/>
        </w:rPr>
      </w:pPr>
      <w:r>
        <w:rPr>
          <w:rFonts w:cs="Arial" w:ascii="Arial" w:hAnsi="Arial"/>
          <w:sz w:val="24"/>
          <w:szCs w:val="24"/>
        </w:rPr>
        <w:t xml:space="preserve">Complete DBHS </w:t>
      </w:r>
      <w:r>
        <w:rPr>
          <w:rFonts w:cs="Arial" w:ascii="Arial" w:hAnsi="Arial"/>
          <w:sz w:val="24"/>
          <w:szCs w:val="24"/>
          <w:u w:val="single"/>
        </w:rPr>
        <w:t>Licensure Waiver Application for Psychologist</w:t>
      </w:r>
      <w:r>
        <w:rPr>
          <w:rFonts w:cs="Arial" w:ascii="Arial" w:hAnsi="Arial"/>
          <w:sz w:val="24"/>
          <w:szCs w:val="24"/>
        </w:rPr>
        <w:t>.</w:t>
      </w:r>
    </w:p>
    <w:p>
      <w:pPr>
        <w:pStyle w:val="Footer"/>
        <w:tabs>
          <w:tab w:val="clear" w:pos="720"/>
        </w:tabs>
        <w:ind w:left="360" w:right="0"/>
        <w:rPr>
          <w:rFonts w:ascii="Arial" w:hAnsi="Arial" w:cs="Arial"/>
          <w:sz w:val="24"/>
          <w:szCs w:val="24"/>
        </w:rPr>
      </w:pPr>
      <w:r>
        <w:rPr>
          <w:rFonts w:cs="Arial" w:ascii="Arial" w:hAnsi="Arial"/>
          <w:sz w:val="24"/>
          <w:szCs w:val="24"/>
        </w:rPr>
      </w:r>
    </w:p>
    <w:p>
      <w:pPr>
        <w:pStyle w:val="Normal"/>
        <w:numPr>
          <w:ilvl w:val="0"/>
          <w:numId w:val="16"/>
        </w:numPr>
        <w:spacing w:lineRule="auto" w:line="240" w:before="0" w:after="0"/>
        <w:ind w:hanging="360" w:left="720" w:right="0"/>
        <w:rPr>
          <w:rFonts w:ascii="Arial" w:hAnsi="Arial" w:cs="Arial"/>
          <w:sz w:val="24"/>
          <w:szCs w:val="24"/>
        </w:rPr>
      </w:pPr>
      <w:r>
        <w:rPr>
          <w:rFonts w:cs="Arial" w:ascii="Arial" w:hAnsi="Arial"/>
          <w:sz w:val="24"/>
          <w:szCs w:val="24"/>
        </w:rPr>
        <w:t>Psychologists, clinical social workers, marriage and family therapists, or professional clinical counselors who:</w:t>
      </w:r>
    </w:p>
    <w:p>
      <w:pPr>
        <w:pStyle w:val="Normal"/>
        <w:numPr>
          <w:ilvl w:val="2"/>
          <w:numId w:val="8"/>
        </w:numPr>
        <w:spacing w:lineRule="auto" w:line="240" w:before="0" w:after="0"/>
        <w:ind w:hanging="360" w:left="1080" w:right="0"/>
        <w:rPr>
          <w:rFonts w:ascii="Arial" w:hAnsi="Arial" w:cs="Arial"/>
          <w:sz w:val="24"/>
          <w:szCs w:val="24"/>
        </w:rPr>
      </w:pPr>
      <w:r>
        <w:rPr>
          <w:rFonts w:cs="Arial" w:ascii="Arial" w:hAnsi="Arial"/>
          <w:sz w:val="24"/>
          <w:szCs w:val="24"/>
        </w:rPr>
        <w:t xml:space="preserve">Have been recruited for employment from outside of California and employed or under contract with the MHP or a Sacramento County contracted provider to provide SMHS; and </w:t>
      </w:r>
    </w:p>
    <w:p>
      <w:pPr>
        <w:pStyle w:val="Normal"/>
        <w:numPr>
          <w:ilvl w:val="2"/>
          <w:numId w:val="8"/>
        </w:numPr>
        <w:spacing w:lineRule="auto" w:line="240" w:before="0" w:after="0"/>
        <w:ind w:hanging="360" w:left="1080" w:right="0"/>
        <w:rPr>
          <w:rFonts w:ascii="Arial" w:hAnsi="Arial" w:cs="Arial"/>
          <w:sz w:val="24"/>
          <w:szCs w:val="24"/>
        </w:rPr>
      </w:pPr>
      <w:r>
        <w:rPr>
          <w:rFonts w:cs="Arial" w:ascii="Arial" w:hAnsi="Arial"/>
          <w:sz w:val="24"/>
          <w:szCs w:val="24"/>
        </w:rPr>
        <w:t xml:space="preserve">Have the minimum amount of professional experience to gain admission to the applicable California licensing examination for their profession. </w:t>
      </w:r>
    </w:p>
    <w:p>
      <w:pPr>
        <w:pStyle w:val="Normal"/>
        <w:numPr>
          <w:ilvl w:val="2"/>
          <w:numId w:val="8"/>
        </w:numPr>
        <w:spacing w:lineRule="auto" w:line="240" w:before="0" w:after="0"/>
        <w:ind w:hanging="360" w:left="1080" w:right="0"/>
        <w:rPr>
          <w:rFonts w:ascii="Arial" w:hAnsi="Arial" w:cs="Arial"/>
          <w:sz w:val="24"/>
          <w:szCs w:val="24"/>
        </w:rPr>
      </w:pPr>
      <w:r>
        <w:rPr>
          <w:rFonts w:cs="Arial" w:ascii="Arial" w:hAnsi="Arial"/>
          <w:sz w:val="24"/>
          <w:szCs w:val="24"/>
        </w:rPr>
        <w:t xml:space="preserve">Complete the DBHS </w:t>
      </w:r>
      <w:r>
        <w:rPr>
          <w:rFonts w:cs="Arial" w:ascii="Arial" w:hAnsi="Arial"/>
          <w:sz w:val="24"/>
          <w:szCs w:val="24"/>
          <w:u w:val="single"/>
        </w:rPr>
        <w:t>Licensure Waiver Application for Psychologist</w:t>
      </w:r>
      <w:r>
        <w:rPr>
          <w:rFonts w:cs="Arial" w:ascii="Arial" w:hAnsi="Arial"/>
          <w:sz w:val="24"/>
          <w:szCs w:val="24"/>
        </w:rPr>
        <w:t>.</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Header"/>
        <w:tabs>
          <w:tab w:val="clear" w:pos="720"/>
        </w:tabs>
        <w:ind w:hanging="360" w:left="360" w:right="0"/>
        <w:rPr>
          <w:rFonts w:ascii="Arial" w:hAnsi="Arial" w:cs="Arial"/>
          <w:sz w:val="24"/>
          <w:szCs w:val="24"/>
        </w:rPr>
      </w:pPr>
      <w:r>
        <w:rPr>
          <w:rFonts w:cs="Arial" w:ascii="Arial" w:hAnsi="Arial"/>
          <w:sz w:val="24"/>
          <w:szCs w:val="24"/>
        </w:rPr>
        <w:t>C.</w:t>
        <w:tab/>
        <w:t>Licensure Waiver Application Process</w:t>
      </w:r>
    </w:p>
    <w:p>
      <w:pPr>
        <w:pStyle w:val="Header"/>
        <w:numPr>
          <w:ilvl w:val="0"/>
          <w:numId w:val="14"/>
        </w:numPr>
        <w:tabs>
          <w:tab w:val="clear" w:pos="720"/>
        </w:tabs>
        <w:rPr>
          <w:rFonts w:ascii="Arial" w:hAnsi="Arial" w:cs="Arial"/>
          <w:sz w:val="24"/>
          <w:szCs w:val="24"/>
        </w:rPr>
      </w:pPr>
      <w:r>
        <w:rPr>
          <w:rFonts w:cs="Arial" w:ascii="Arial" w:hAnsi="Arial"/>
          <w:sz w:val="24"/>
          <w:szCs w:val="24"/>
        </w:rPr>
        <w:t xml:space="preserve">Complete the DBHS </w:t>
      </w:r>
      <w:r>
        <w:rPr>
          <w:rFonts w:cs="Arial" w:ascii="Arial" w:hAnsi="Arial"/>
          <w:sz w:val="24"/>
          <w:szCs w:val="24"/>
          <w:u w:val="single"/>
        </w:rPr>
        <w:t>Licensure Waiver Application</w:t>
      </w:r>
      <w:r>
        <w:rPr>
          <w:rFonts w:cs="Arial" w:ascii="Arial" w:hAnsi="Arial"/>
          <w:sz w:val="24"/>
          <w:szCs w:val="24"/>
        </w:rPr>
        <w:t xml:space="preserve"> and forward to QM.</w:t>
      </w:r>
    </w:p>
    <w:p>
      <w:pPr>
        <w:pStyle w:val="Normal"/>
        <w:numPr>
          <w:ilvl w:val="2"/>
          <w:numId w:val="3"/>
        </w:numPr>
        <w:spacing w:lineRule="auto" w:line="240" w:before="0" w:after="0"/>
        <w:ind w:hanging="360" w:left="1080" w:right="0"/>
        <w:rPr>
          <w:rFonts w:ascii="Arial" w:hAnsi="Arial" w:cs="Arial"/>
          <w:sz w:val="24"/>
          <w:szCs w:val="24"/>
        </w:rPr>
      </w:pPr>
      <w:r>
        <w:rPr>
          <w:rFonts w:cs="Arial" w:ascii="Arial" w:hAnsi="Arial"/>
          <w:sz w:val="24"/>
          <w:szCs w:val="24"/>
        </w:rPr>
        <w:t>Signature of applicant</w:t>
      </w:r>
    </w:p>
    <w:p>
      <w:pPr>
        <w:pStyle w:val="Normal"/>
        <w:numPr>
          <w:ilvl w:val="2"/>
          <w:numId w:val="3"/>
        </w:numPr>
        <w:spacing w:lineRule="auto" w:line="240" w:before="0" w:after="0"/>
        <w:ind w:hanging="360" w:left="1080" w:right="0"/>
        <w:rPr>
          <w:rFonts w:ascii="Arial" w:hAnsi="Arial" w:cs="Arial"/>
          <w:sz w:val="24"/>
          <w:szCs w:val="24"/>
        </w:rPr>
      </w:pPr>
      <w:r>
        <w:rPr>
          <w:rFonts w:cs="Arial" w:ascii="Arial" w:hAnsi="Arial"/>
          <w:sz w:val="24"/>
          <w:szCs w:val="24"/>
        </w:rPr>
        <w:t>Signature of clinical supervisor</w:t>
      </w:r>
    </w:p>
    <w:p>
      <w:pPr>
        <w:pStyle w:val="Normal"/>
        <w:numPr>
          <w:ilvl w:val="2"/>
          <w:numId w:val="3"/>
        </w:numPr>
        <w:spacing w:lineRule="auto" w:line="240" w:before="0" w:after="0"/>
        <w:ind w:hanging="360" w:left="1080" w:right="0"/>
        <w:rPr>
          <w:rFonts w:ascii="Arial" w:hAnsi="Arial" w:cs="Arial"/>
          <w:sz w:val="24"/>
          <w:szCs w:val="24"/>
        </w:rPr>
      </w:pPr>
      <w:r>
        <w:rPr>
          <w:rFonts w:cs="Arial" w:ascii="Arial" w:hAnsi="Arial"/>
          <w:sz w:val="24"/>
          <w:szCs w:val="24"/>
        </w:rPr>
        <w:t>Provide a copy of:</w:t>
      </w:r>
    </w:p>
    <w:p>
      <w:pPr>
        <w:pStyle w:val="Normal"/>
        <w:numPr>
          <w:ilvl w:val="3"/>
          <w:numId w:val="3"/>
        </w:numPr>
        <w:spacing w:lineRule="auto" w:line="240" w:before="0" w:after="0"/>
        <w:ind w:hanging="360" w:left="1440" w:right="0"/>
        <w:rPr>
          <w:rFonts w:ascii="Arial" w:hAnsi="Arial" w:cs="Arial"/>
          <w:sz w:val="24"/>
          <w:szCs w:val="24"/>
        </w:rPr>
      </w:pPr>
      <w:r>
        <w:rPr>
          <w:rFonts w:cs="Arial" w:ascii="Arial" w:hAnsi="Arial"/>
          <w:sz w:val="24"/>
          <w:szCs w:val="24"/>
        </w:rPr>
        <w:t>A certified copy of the individual’s most current doctoral program transcript. The transcript must include the individual’s full name, name of the institution, and demonstrate that the individual has completed the doctoral program, or the minimum number of units outlined above; or</w:t>
      </w:r>
    </w:p>
    <w:p>
      <w:pPr>
        <w:pStyle w:val="Normal"/>
        <w:numPr>
          <w:ilvl w:val="3"/>
          <w:numId w:val="3"/>
        </w:numPr>
        <w:spacing w:lineRule="auto" w:line="240" w:before="0" w:after="0"/>
        <w:ind w:hanging="360" w:left="1440" w:right="0"/>
        <w:rPr>
          <w:rFonts w:ascii="Arial" w:hAnsi="Arial" w:cs="Arial"/>
          <w:sz w:val="24"/>
          <w:szCs w:val="24"/>
        </w:rPr>
      </w:pPr>
      <w:r>
        <w:rPr>
          <w:rFonts w:cs="Arial" w:ascii="Arial" w:hAnsi="Arial"/>
          <w:sz w:val="24"/>
          <w:szCs w:val="24"/>
        </w:rPr>
        <w:t xml:space="preserve">Evidence of the out-of-state license and evidence from the California licensing board that the individual has been accepted to sit for the applicable licensing exam. </w:t>
      </w:r>
    </w:p>
    <w:p>
      <w:pPr>
        <w:pStyle w:val="Normal"/>
        <w:numPr>
          <w:ilvl w:val="2"/>
          <w:numId w:val="3"/>
        </w:numPr>
        <w:spacing w:lineRule="auto" w:line="240" w:before="0" w:after="0"/>
        <w:ind w:hanging="360" w:left="1080" w:right="0"/>
        <w:rPr>
          <w:rFonts w:ascii="Arial" w:hAnsi="Arial" w:cs="Arial"/>
          <w:sz w:val="24"/>
          <w:szCs w:val="24"/>
        </w:rPr>
      </w:pPr>
      <w:r>
        <w:rPr>
          <w:rFonts w:cs="Arial" w:ascii="Arial" w:hAnsi="Arial"/>
          <w:sz w:val="24"/>
          <w:szCs w:val="24"/>
        </w:rPr>
        <w:t>Copy of Registration or Proof of Registration, as required</w:t>
      </w:r>
    </w:p>
    <w:p>
      <w:pPr>
        <w:pStyle w:val="Normal"/>
        <w:numPr>
          <w:ilvl w:val="2"/>
          <w:numId w:val="3"/>
        </w:numPr>
        <w:spacing w:lineRule="auto" w:line="240" w:before="0" w:after="0"/>
        <w:ind w:hanging="360" w:left="1080" w:right="0"/>
        <w:rPr>
          <w:rFonts w:ascii="Arial" w:hAnsi="Arial" w:cs="Arial"/>
          <w:sz w:val="24"/>
          <w:szCs w:val="24"/>
        </w:rPr>
      </w:pPr>
      <w:r>
        <w:rPr>
          <w:rFonts w:cs="Arial" w:ascii="Arial" w:hAnsi="Arial"/>
          <w:sz w:val="24"/>
          <w:szCs w:val="24"/>
        </w:rPr>
        <w:t>Copy of Resume</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bCs/>
          <w:sz w:val="24"/>
          <w:szCs w:val="24"/>
        </w:rPr>
        <w:t>QM</w:t>
      </w:r>
      <w:r>
        <w:rPr>
          <w:rFonts w:cs="Arial" w:ascii="Arial" w:hAnsi="Arial"/>
          <w:sz w:val="24"/>
          <w:szCs w:val="24"/>
        </w:rPr>
        <w:t xml:space="preserve"> will complete the </w:t>
      </w:r>
      <w:r>
        <w:rPr>
          <w:rFonts w:cs="Arial" w:ascii="Arial" w:hAnsi="Arial"/>
          <w:sz w:val="24"/>
          <w:szCs w:val="24"/>
          <w:u w:val="single"/>
        </w:rPr>
        <w:t>Mental Health Professional Licensing Waiver Request</w:t>
      </w:r>
      <w:r>
        <w:rPr>
          <w:rFonts w:cs="Arial" w:ascii="Arial" w:hAnsi="Arial"/>
          <w:sz w:val="24"/>
          <w:szCs w:val="24"/>
        </w:rPr>
        <w:t xml:space="preserve"> form provided by the State and submit the required documentation to DHCS within (2) two working days of receipt of a completed packet from requestor.</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QM will notify the provider when the waiver is granted or denied.</w:t>
      </w:r>
    </w:p>
    <w:p>
      <w:pPr>
        <w:pStyle w:val="Normal"/>
        <w:numPr>
          <w:ilvl w:val="2"/>
          <w:numId w:val="12"/>
        </w:numPr>
        <w:spacing w:lineRule="auto" w:line="240" w:before="0" w:after="0"/>
        <w:ind w:hanging="360" w:left="1080" w:right="0"/>
        <w:rPr>
          <w:rFonts w:ascii="Arial" w:hAnsi="Arial" w:cs="Arial"/>
          <w:sz w:val="24"/>
          <w:szCs w:val="24"/>
        </w:rPr>
      </w:pPr>
      <w:r>
        <w:rPr>
          <w:rFonts w:cs="Arial" w:ascii="Arial" w:hAnsi="Arial"/>
          <w:sz w:val="24"/>
          <w:szCs w:val="24"/>
        </w:rPr>
        <w:t>The waiver will be effective on the date specified by the DHCS.</w:t>
      </w:r>
    </w:p>
    <w:p>
      <w:pPr>
        <w:pStyle w:val="Normal"/>
        <w:numPr>
          <w:ilvl w:val="2"/>
          <w:numId w:val="12"/>
        </w:numPr>
        <w:spacing w:lineRule="auto" w:line="240" w:before="0" w:after="0"/>
        <w:ind w:hanging="360" w:left="1080" w:right="0"/>
        <w:rPr>
          <w:rFonts w:ascii="Arial" w:hAnsi="Arial" w:cs="Arial"/>
          <w:sz w:val="24"/>
          <w:szCs w:val="24"/>
        </w:rPr>
      </w:pPr>
      <w:r>
        <w:rPr>
          <w:rFonts w:cs="Arial" w:ascii="Arial" w:hAnsi="Arial"/>
          <w:sz w:val="24"/>
          <w:szCs w:val="24"/>
        </w:rPr>
        <w:t xml:space="preserve">The applicant may begin to provide services, functioning as an LPHA on the date the waiver is effective.  </w:t>
      </w:r>
      <w:r>
        <w:rPr>
          <w:rFonts w:cs="Arial" w:ascii="Arial" w:hAnsi="Arial"/>
          <w:i/>
          <w:sz w:val="24"/>
          <w:szCs w:val="24"/>
        </w:rPr>
        <w:t>This is the date specified by DHCS.</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If the waiver is denied, the applicant may not provide services as a license waived staff.</w:t>
      </w:r>
    </w:p>
    <w:p>
      <w:pPr>
        <w:pStyle w:val="Normal"/>
        <w:numPr>
          <w:ilvl w:val="2"/>
          <w:numId w:val="9"/>
        </w:numPr>
        <w:spacing w:lineRule="auto" w:line="240" w:before="0" w:after="0"/>
        <w:ind w:hanging="360" w:left="1080" w:right="0"/>
        <w:rPr>
          <w:rFonts w:ascii="Arial" w:hAnsi="Arial" w:cs="Arial"/>
          <w:sz w:val="24"/>
          <w:szCs w:val="24"/>
        </w:rPr>
      </w:pPr>
      <w:r>
        <w:rPr>
          <w:rFonts w:cs="Arial" w:ascii="Arial" w:hAnsi="Arial"/>
          <w:sz w:val="24"/>
          <w:szCs w:val="24"/>
        </w:rPr>
        <w:t>The provider agency may submit a request for the most appropriate classification for the staff, other than license waived.</w:t>
      </w:r>
    </w:p>
    <w:p>
      <w:pPr>
        <w:pStyle w:val="Normal"/>
        <w:numPr>
          <w:ilvl w:val="2"/>
          <w:numId w:val="9"/>
        </w:numPr>
        <w:spacing w:lineRule="auto" w:line="240" w:before="0" w:after="0"/>
        <w:ind w:hanging="360" w:left="1080" w:right="0"/>
        <w:rPr>
          <w:rFonts w:ascii="Arial" w:hAnsi="Arial" w:cs="Arial"/>
          <w:sz w:val="24"/>
          <w:szCs w:val="24"/>
        </w:rPr>
      </w:pPr>
      <w:r>
        <w:rPr>
          <w:rFonts w:cs="Arial" w:ascii="Arial" w:hAnsi="Arial"/>
          <w:sz w:val="24"/>
          <w:szCs w:val="24"/>
        </w:rPr>
        <w:t>If the psychology candidate is a clinical trainee, or recently graduated and remains employed with the same MHP provider post-internship, the provider may request a clinical trainee extension to allow the candidate to continue to function in the same role while awaiting a decision from DHCS.</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The provider may under no circumstances establish waiver for their own staff.</w:t>
      </w:r>
    </w:p>
    <w:p>
      <w:pPr>
        <w:pStyle w:val="Normal"/>
        <w:spacing w:lineRule="auto" w:line="240" w:before="0" w:after="0"/>
        <w:ind w:left="36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 xml:space="preserve">The waiver is </w:t>
      </w:r>
      <w:r>
        <w:rPr>
          <w:rFonts w:cs="Arial" w:ascii="Arial" w:hAnsi="Arial"/>
          <w:b/>
          <w:i/>
          <w:sz w:val="24"/>
          <w:szCs w:val="24"/>
        </w:rPr>
        <w:t>not transferable</w:t>
      </w:r>
      <w:r>
        <w:rPr>
          <w:rFonts w:cs="Arial" w:ascii="Arial" w:hAnsi="Arial"/>
          <w:sz w:val="24"/>
          <w:szCs w:val="24"/>
        </w:rPr>
        <w:t xml:space="preserve"> from one mental health plan to another.  If an individual who obtained a waiver while working for one agency terminates employment and is subsequently hired by a second agency, or provides services for more than one MHP simultaneously, an application for a new waiver must be submitted by the second agency prior to allowing the candidate to begin work for which a license or waiver is required.</w:t>
      </w:r>
    </w:p>
    <w:p>
      <w:pPr>
        <w:pStyle w:val="Normal"/>
        <w:spacing w:lineRule="auto" w:line="240" w:before="0" w:after="0"/>
        <w:ind w:hanging="360" w:left="720" w:right="0"/>
        <w:rPr>
          <w:rFonts w:ascii="Arial" w:hAnsi="Arial" w:cs="Arial"/>
          <w:sz w:val="24"/>
          <w:szCs w:val="24"/>
        </w:rPr>
      </w:pPr>
      <w:r>
        <w:rPr>
          <w:rFonts w:cs="Arial" w:ascii="Arial" w:hAnsi="Arial"/>
          <w:sz w:val="24"/>
          <w:szCs w:val="24"/>
        </w:rPr>
      </w:r>
    </w:p>
    <w:p>
      <w:pPr>
        <w:pStyle w:val="Normal"/>
        <w:numPr>
          <w:ilvl w:val="0"/>
          <w:numId w:val="15"/>
        </w:numPr>
        <w:tabs>
          <w:tab w:val="clear" w:pos="720"/>
        </w:tabs>
        <w:spacing w:lineRule="auto" w:line="240" w:before="0" w:after="0"/>
        <w:ind w:hanging="360" w:left="720" w:right="0"/>
        <w:rPr>
          <w:rFonts w:ascii="Arial" w:hAnsi="Arial" w:cs="Arial"/>
          <w:sz w:val="24"/>
          <w:szCs w:val="24"/>
        </w:rPr>
      </w:pPr>
      <w:r>
        <w:rPr>
          <w:rFonts w:cs="Arial" w:ascii="Arial" w:hAnsi="Arial"/>
          <w:sz w:val="24"/>
          <w:szCs w:val="24"/>
        </w:rPr>
        <w:t>Once a waiver is granted, the waiver period runs continuously to its expiration point unless a request is made to be terminated earlier.</w:t>
      </w:r>
    </w:p>
    <w:p>
      <w:pPr>
        <w:pStyle w:val="Normal"/>
        <w:spacing w:lineRule="auto" w:line="240" w:before="0" w:after="0"/>
        <w:ind w:left="720" w:right="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Heading1"/>
        <w:ind w:hanging="0" w:left="0"/>
        <w:rPr/>
      </w:pPr>
      <w:r>
        <w:rPr/>
        <w:t>REFERENCE(S)/ATTACHMENTS:</w:t>
      </w:r>
    </w:p>
    <w:p>
      <w:pPr>
        <w:pStyle w:val="Normal"/>
        <w:spacing w:lineRule="auto" w:line="240" w:before="0" w:after="0"/>
        <w:rPr>
          <w:rFonts w:ascii="Arial" w:hAnsi="Arial" w:cs="Arial"/>
          <w:sz w:val="24"/>
          <w:szCs w:val="24"/>
        </w:rPr>
      </w:pPr>
      <w:r>
        <w:rPr>
          <w:rFonts w:cs="Arial" w:ascii="Arial" w:hAnsi="Arial"/>
          <w:sz w:val="24"/>
          <w:szCs w:val="24"/>
        </w:rPr>
      </w:r>
    </w:p>
    <w:p>
      <w:pPr>
        <w:pStyle w:val="Normal"/>
        <w:numPr>
          <w:ilvl w:val="0"/>
          <w:numId w:val="11"/>
        </w:numPr>
        <w:spacing w:lineRule="auto" w:line="240" w:before="0" w:after="0"/>
        <w:ind w:hanging="360" w:left="360" w:right="0"/>
        <w:rPr>
          <w:rFonts w:ascii="Arial" w:hAnsi="Arial" w:cs="Arial"/>
          <w:sz w:val="24"/>
          <w:szCs w:val="24"/>
        </w:rPr>
      </w:pPr>
      <w:r>
        <w:rPr>
          <w:rFonts w:cs="Arial" w:ascii="Arial" w:hAnsi="Arial"/>
          <w:sz w:val="24"/>
          <w:szCs w:val="24"/>
        </w:rPr>
        <w:t>WIC, §5751.2 (c), (d), and (e)</w:t>
      </w:r>
    </w:p>
    <w:p>
      <w:pPr>
        <w:pStyle w:val="Normal"/>
        <w:numPr>
          <w:ilvl w:val="0"/>
          <w:numId w:val="11"/>
        </w:numPr>
        <w:spacing w:lineRule="auto" w:line="240" w:before="0" w:after="0"/>
        <w:ind w:hanging="360" w:left="360" w:right="0"/>
        <w:rPr>
          <w:rFonts w:ascii="Arial" w:hAnsi="Arial" w:cs="Arial"/>
          <w:sz w:val="24"/>
          <w:szCs w:val="24"/>
        </w:rPr>
      </w:pPr>
      <w:r>
        <w:rPr>
          <w:rFonts w:cs="Arial" w:ascii="Arial" w:hAnsi="Arial"/>
          <w:sz w:val="24"/>
          <w:szCs w:val="24"/>
        </w:rPr>
        <w:t xml:space="preserve">DMH Notice No. 96-02, 96-03 </w:t>
      </w:r>
    </w:p>
    <w:p>
      <w:pPr>
        <w:pStyle w:val="Normal"/>
        <w:numPr>
          <w:ilvl w:val="0"/>
          <w:numId w:val="11"/>
        </w:numPr>
        <w:spacing w:lineRule="auto" w:line="240" w:before="0" w:after="0"/>
        <w:ind w:hanging="360" w:left="360" w:right="0"/>
        <w:rPr>
          <w:rFonts w:ascii="Arial" w:hAnsi="Arial" w:cs="Arial"/>
          <w:sz w:val="24"/>
          <w:szCs w:val="24"/>
        </w:rPr>
      </w:pPr>
      <w:r>
        <w:rPr>
          <w:rFonts w:cs="Arial" w:ascii="Arial" w:hAnsi="Arial"/>
          <w:sz w:val="24"/>
          <w:szCs w:val="24"/>
        </w:rPr>
        <w:t>DMH Letter No. 10-03</w:t>
      </w:r>
    </w:p>
    <w:p>
      <w:pPr>
        <w:pStyle w:val="Normal"/>
        <w:numPr>
          <w:ilvl w:val="0"/>
          <w:numId w:val="11"/>
        </w:numPr>
        <w:spacing w:lineRule="auto" w:line="240" w:before="0" w:after="0"/>
        <w:ind w:hanging="360" w:left="360" w:right="0"/>
        <w:rPr>
          <w:rFonts w:ascii="Arial" w:hAnsi="Arial" w:cs="Arial"/>
          <w:sz w:val="24"/>
          <w:szCs w:val="24"/>
        </w:rPr>
      </w:pPr>
      <w:r>
        <w:rPr>
          <w:rFonts w:cs="Arial" w:ascii="Arial" w:hAnsi="Arial"/>
          <w:sz w:val="24"/>
          <w:szCs w:val="24"/>
        </w:rPr>
        <w:t>DHCS MHSUDS Information Notice 14-005</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Business and Professions Code §2902, 2909(d), 2913, and 4999.20, 4999.44-50</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SB 1478, Chapter 489, Statutes of 2016</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DHCS MHSUDS Information Notice 17-040</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DHCS BHIN 24-033 Mental Health Professional Licensure Waiver</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AB 93</w:t>
      </w:r>
    </w:p>
    <w:p>
      <w:pPr>
        <w:pStyle w:val="ListParagraph"/>
        <w:numPr>
          <w:ilvl w:val="0"/>
          <w:numId w:val="11"/>
        </w:numPr>
        <w:spacing w:lineRule="auto" w:line="240" w:before="0" w:after="0"/>
        <w:ind w:hanging="360" w:left="360" w:right="0"/>
        <w:contextualSpacing/>
        <w:rPr>
          <w:rFonts w:ascii="Arial" w:hAnsi="Arial" w:cs="Arial"/>
          <w:sz w:val="24"/>
          <w:szCs w:val="24"/>
        </w:rPr>
      </w:pPr>
      <w:r>
        <w:rPr>
          <w:rFonts w:cs="Arial" w:ascii="Arial" w:hAnsi="Arial"/>
          <w:sz w:val="24"/>
          <w:szCs w:val="24"/>
        </w:rPr>
        <w:t>BHIN-20-069-Mental-Health-Professional-Licensure-Waiver</w:t>
      </w:r>
    </w:p>
    <w:p>
      <w:pPr>
        <w:pStyle w:val="ListParagraph"/>
        <w:spacing w:lineRule="auto" w:line="240" w:before="0" w:after="0"/>
        <w:contextualSpacing/>
        <w:rPr>
          <w:rFonts w:ascii="Arial" w:hAnsi="Arial" w:cs="Arial"/>
          <w:sz w:val="24"/>
          <w:szCs w:val="24"/>
        </w:rPr>
      </w:pPr>
      <w:r>
        <w:rPr>
          <w:rFonts w:cs="Arial" w:ascii="Arial" w:hAnsi="Arial"/>
          <w:sz w:val="24"/>
          <w:szCs w:val="24"/>
        </w:rPr>
      </w:r>
    </w:p>
    <w:p>
      <w:pPr>
        <w:pStyle w:val="ListParagraph"/>
        <w:spacing w:lineRule="auto" w:line="240" w:before="0" w:after="0"/>
        <w:ind w:left="0" w:right="0"/>
        <w:contextualSpacing/>
        <w:rPr>
          <w:rFonts w:ascii="Arial" w:hAnsi="Arial" w:cs="Arial"/>
          <w:sz w:val="24"/>
          <w:szCs w:val="24"/>
        </w:rPr>
      </w:pPr>
      <w:r>
        <w:rPr>
          <w:rFonts w:cs="Arial" w:ascii="Arial" w:hAnsi="Arial"/>
          <w:sz w:val="24"/>
          <w:szCs w:val="24"/>
        </w:rPr>
      </w:r>
    </w:p>
    <w:p>
      <w:pPr>
        <w:pStyle w:val="Heading2"/>
        <w:ind w:hanging="0" w:left="0"/>
        <w:rPr/>
      </w:pPr>
      <w:r>
        <w:rPr/>
        <w:t>RELATED POLICIES:</w:t>
      </w:r>
    </w:p>
    <w:p>
      <w:pPr>
        <w:pStyle w:val="Normal"/>
        <w:spacing w:lineRule="auto" w:line="240" w:before="0" w:after="0"/>
        <w:rPr>
          <w:rFonts w:ascii="Arial" w:hAnsi="Arial" w:cs="Arial"/>
          <w:sz w:val="24"/>
          <w:szCs w:val="24"/>
        </w:rPr>
      </w:pPr>
      <w:r>
        <w:rPr>
          <w:rFonts w:cs="Arial" w:ascii="Arial" w:hAnsi="Arial"/>
          <w:sz w:val="24"/>
          <w:szCs w:val="24"/>
        </w:rPr>
      </w:r>
    </w:p>
    <w:p>
      <w:pPr>
        <w:pStyle w:val="Normal"/>
        <w:numPr>
          <w:ilvl w:val="0"/>
          <w:numId w:val="18"/>
        </w:numPr>
        <w:spacing w:lineRule="auto" w:line="240" w:before="0" w:after="0"/>
        <w:ind w:hanging="360" w:left="360" w:right="0"/>
        <w:rPr>
          <w:rFonts w:ascii="Arial" w:hAnsi="Arial" w:cs="Arial"/>
          <w:sz w:val="24"/>
          <w:szCs w:val="24"/>
        </w:rPr>
      </w:pPr>
      <w:r>
        <w:rPr>
          <w:rFonts w:cs="Arial" w:ascii="Arial" w:hAnsi="Arial"/>
          <w:sz w:val="24"/>
          <w:szCs w:val="24"/>
        </w:rPr>
        <w:t>No. 03-07 Staff Registration</w:t>
      </w:r>
    </w:p>
    <w:p>
      <w:pPr>
        <w:pStyle w:val="Normal"/>
        <w:numPr>
          <w:ilvl w:val="0"/>
          <w:numId w:val="18"/>
        </w:numPr>
        <w:spacing w:lineRule="auto" w:line="240" w:before="0" w:after="0"/>
        <w:ind w:hanging="360" w:left="360" w:right="0"/>
        <w:rPr>
          <w:rFonts w:ascii="Arial" w:hAnsi="Arial" w:cs="Arial"/>
          <w:sz w:val="24"/>
          <w:szCs w:val="24"/>
        </w:rPr>
      </w:pPr>
      <w:r>
        <w:rPr>
          <w:rFonts w:cs="Arial" w:ascii="Arial" w:hAnsi="Arial"/>
          <w:sz w:val="24"/>
          <w:szCs w:val="24"/>
        </w:rPr>
        <w:t>No. 05-02 Credentialing Policy for Organizational Providers and County Mental Health Programs</w:t>
      </w:r>
    </w:p>
    <w:p>
      <w:pPr>
        <w:pStyle w:val="ListParagraph"/>
        <w:spacing w:lineRule="auto" w:line="240" w:before="0" w:after="0"/>
        <w:ind w:hanging="360" w:left="360" w:right="0"/>
        <w:contextualSpacing/>
        <w:rPr>
          <w:rFonts w:ascii="Arial" w:hAnsi="Arial" w:cs="Arial"/>
          <w:sz w:val="24"/>
          <w:szCs w:val="24"/>
        </w:rPr>
      </w:pPr>
      <w:r>
        <w:rPr>
          <w:rFonts w:cs="Arial" w:ascii="Arial" w:hAnsi="Arial"/>
          <w:sz w:val="24"/>
          <w:szCs w:val="24"/>
        </w:rPr>
      </w:r>
    </w:p>
    <w:p>
      <w:pPr>
        <w:pStyle w:val="ListParagraph"/>
        <w:spacing w:lineRule="auto" w:line="240" w:before="0" w:after="0"/>
        <w:ind w:hanging="360" w:left="360" w:right="0"/>
        <w:contextualSpacing/>
        <w:rPr>
          <w:rFonts w:ascii="Arial" w:hAnsi="Arial" w:cs="Arial"/>
          <w:sz w:val="24"/>
          <w:szCs w:val="24"/>
        </w:rPr>
      </w:pPr>
      <w:r>
        <w:rPr>
          <w:rFonts w:cs="Arial" w:ascii="Arial" w:hAnsi="Arial"/>
          <w:sz w:val="24"/>
          <w:szCs w:val="24"/>
        </w:rPr>
      </w:r>
    </w:p>
    <w:p>
      <w:pPr>
        <w:pStyle w:val="Heading3"/>
        <w:ind w:hanging="0" w:left="0"/>
        <w:rPr/>
      </w:pPr>
      <w:r>
        <w:rPr/>
        <w:t>DISTRIBUTION:</w:t>
      </w:r>
    </w:p>
    <w:p>
      <w:pPr>
        <w:pStyle w:val="Normal"/>
        <w:spacing w:lineRule="auto" w:line="240" w:before="0" w:after="0"/>
        <w:rPr>
          <w:rFonts w:ascii="Arial" w:hAnsi="Arial" w:cs="Arial"/>
          <w:sz w:val="24"/>
          <w:szCs w:val="24"/>
        </w:rPr>
      </w:pPr>
      <w:r>
        <w:rPr>
          <w:rFonts w:cs="Arial" w:ascii="Arial" w:hAnsi="Arial"/>
          <w:sz w:val="24"/>
          <w:szCs w:val="24"/>
        </w:rPr>
      </w:r>
    </w:p>
    <w:tbl>
      <w:tblPr>
        <w:tblW w:w="10190" w:type="dxa"/>
        <w:jc w:val="left"/>
        <w:tblInd w:w="108" w:type="dxa"/>
        <w:tblLayout w:type="fixed"/>
        <w:tblCellMar>
          <w:top w:w="0" w:type="dxa"/>
          <w:left w:w="115" w:type="dxa"/>
          <w:bottom w:w="0" w:type="dxa"/>
          <w:right w:w="115" w:type="dxa"/>
        </w:tblCellMar>
      </w:tblPr>
      <w:tblGrid>
        <w:gridCol w:w="1087"/>
        <w:gridCol w:w="3510"/>
        <w:gridCol w:w="1170"/>
        <w:gridCol w:w="4423"/>
      </w:tblGrid>
      <w:tr>
        <w:trPr>
          <w:trHeight w:val="556" w:hRule="atLeast"/>
        </w:trPr>
        <w:tc>
          <w:tcPr>
            <w:tcW w:w="1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Arial" w:ascii="Arial" w:hAnsi="Arial"/>
                <w:b/>
                <w:sz w:val="24"/>
                <w:szCs w:val="24"/>
              </w:rPr>
              <w:t>Enter X</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b/>
                <w:sz w:val="24"/>
                <w:szCs w:val="24"/>
              </w:rPr>
            </w:pPr>
            <w:r>
              <w:rPr>
                <w:rFonts w:cs="Arial" w:ascii="Arial" w:hAnsi="Arial"/>
                <w:b/>
                <w:sz w:val="24"/>
                <w:szCs w:val="24"/>
              </w:rPr>
              <w:t>DL Name</w:t>
            </w:r>
          </w:p>
        </w:tc>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b/>
                <w:sz w:val="24"/>
                <w:szCs w:val="24"/>
              </w:rPr>
            </w:pPr>
            <w:r>
              <w:rPr>
                <w:rFonts w:cs="Arial" w:ascii="Arial" w:hAnsi="Arial"/>
                <w:b/>
                <w:sz w:val="24"/>
                <w:szCs w:val="24"/>
              </w:rPr>
              <w:t>Enter X</w:t>
            </w:r>
          </w:p>
          <w:p>
            <w:pPr>
              <w:pStyle w:val="Normal"/>
              <w:spacing w:lineRule="auto" w:line="240" w:before="0" w:after="0"/>
              <w:rPr>
                <w:rFonts w:ascii="Arial" w:hAnsi="Arial" w:cs="Arial"/>
                <w:b/>
                <w:sz w:val="24"/>
                <w:szCs w:val="24"/>
              </w:rPr>
            </w:pPr>
            <w:r>
              <w:rPr>
                <w:rFonts w:cs="Arial" w:ascii="Arial" w:hAnsi="Arial"/>
                <w:b/>
                <w:sz w:val="24"/>
                <w:szCs w:val="24"/>
              </w:rPr>
            </w:r>
          </w:p>
        </w:tc>
        <w:tc>
          <w:tcPr>
            <w:tcW w:w="4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b/>
                <w:sz w:val="24"/>
                <w:szCs w:val="24"/>
              </w:rPr>
            </w:pPr>
            <w:r>
              <w:rPr>
                <w:rFonts w:cs="Arial" w:ascii="Arial" w:hAnsi="Arial"/>
                <w:b/>
                <w:sz w:val="24"/>
                <w:szCs w:val="24"/>
              </w:rPr>
              <w:t>DL Name</w:t>
            </w:r>
          </w:p>
        </w:tc>
      </w:tr>
      <w:tr>
        <w:trPr>
          <w:trHeight w:val="293" w:hRule="atLeast"/>
        </w:trPr>
        <w:tc>
          <w:tcPr>
            <w:tcW w:w="1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sz w:val="24"/>
                <w:szCs w:val="24"/>
              </w:rPr>
            </w:pPr>
            <w:r>
              <w:rPr>
                <w:rFonts w:cs="Arial" w:ascii="Arial" w:hAnsi="Arial"/>
                <w:b/>
                <w:sz w:val="24"/>
                <w:szCs w:val="24"/>
              </w:rPr>
              <w:t>X</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Mental Health Staff</w:t>
            </w:r>
          </w:p>
        </w:tc>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b/>
                <w:bCs/>
                <w:sz w:val="24"/>
                <w:szCs w:val="24"/>
              </w:rPr>
            </w:pPr>
            <w:r>
              <w:rPr>
                <w:rFonts w:cs="Arial" w:ascii="Arial" w:hAnsi="Arial"/>
                <w:b/>
                <w:bCs/>
                <w:sz w:val="24"/>
                <w:szCs w:val="24"/>
              </w:rPr>
              <w:t>X</w:t>
            </w:r>
          </w:p>
        </w:tc>
        <w:tc>
          <w:tcPr>
            <w:tcW w:w="4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Children’s Contract Providers</w:t>
            </w:r>
          </w:p>
        </w:tc>
      </w:tr>
      <w:tr>
        <w:trPr>
          <w:trHeight w:val="556" w:hRule="atLeast"/>
        </w:trPr>
        <w:tc>
          <w:tcPr>
            <w:tcW w:w="108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Arial" w:hAnsi="Arial" w:cs="Arial"/>
                <w:sz w:val="24"/>
                <w:szCs w:val="24"/>
              </w:rPr>
            </w:pPr>
            <w:r>
              <w:rPr>
                <w:rFonts w:cs="Arial" w:ascii="Arial" w:hAnsi="Arial"/>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Mental Health Treatment Center</w:t>
            </w:r>
          </w:p>
        </w:tc>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b/>
                <w:bCs/>
                <w:sz w:val="24"/>
                <w:szCs w:val="24"/>
              </w:rPr>
            </w:pPr>
            <w:r>
              <w:rPr>
                <w:rFonts w:cs="Arial" w:ascii="Arial" w:hAnsi="Arial"/>
                <w:b/>
                <w:bCs/>
                <w:sz w:val="24"/>
                <w:szCs w:val="24"/>
              </w:rPr>
              <w:t>X</w:t>
            </w:r>
          </w:p>
        </w:tc>
        <w:tc>
          <w:tcPr>
            <w:tcW w:w="4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Arial" w:ascii="Arial" w:hAnsi="Arial"/>
                <w:sz w:val="24"/>
                <w:szCs w:val="24"/>
              </w:rPr>
              <w:t>Substance Use, Prevention, and Treatment Services</w:t>
            </w:r>
          </w:p>
        </w:tc>
      </w:tr>
      <w:tr>
        <w:trPr>
          <w:trHeight w:val="556" w:hRule="atLeast"/>
        </w:trPr>
        <w:tc>
          <w:tcPr>
            <w:tcW w:w="1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sz w:val="24"/>
                <w:szCs w:val="24"/>
              </w:rPr>
            </w:pPr>
            <w:r>
              <w:rPr>
                <w:rFonts w:cs="Arial" w:ascii="Arial" w:hAnsi="Arial"/>
                <w:b/>
                <w:sz w:val="24"/>
                <w:szCs w:val="24"/>
              </w:rPr>
              <w:t>X</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Adult Contract Providers</w:t>
            </w:r>
          </w:p>
        </w:tc>
        <w:tc>
          <w:tcPr>
            <w:tcW w:w="117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Arial" w:hAnsi="Arial" w:cs="Arial"/>
                <w:sz w:val="24"/>
                <w:szCs w:val="24"/>
              </w:rPr>
            </w:pPr>
            <w:r>
              <w:rPr>
                <w:rFonts w:cs="Arial" w:ascii="Arial" w:hAnsi="Arial"/>
                <w:sz w:val="24"/>
                <w:szCs w:val="24"/>
              </w:rPr>
            </w:r>
          </w:p>
        </w:tc>
        <w:tc>
          <w:tcPr>
            <w:tcW w:w="4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sz w:val="24"/>
                <w:szCs w:val="24"/>
              </w:rPr>
            </w:pPr>
            <w:r>
              <w:rPr>
                <w:rFonts w:cs="Arial" w:ascii="Arial" w:hAnsi="Arial"/>
                <w:sz w:val="24"/>
                <w:szCs w:val="24"/>
              </w:rPr>
              <w:t>Specific grant/specialty resource</w:t>
            </w:r>
          </w:p>
        </w:tc>
      </w:tr>
    </w:tbl>
    <w:p>
      <w:pPr>
        <w:pStyle w:val="Normal"/>
        <w:spacing w:lineRule="auto" w:line="240" w:before="0" w:after="0"/>
        <w:rPr>
          <w:rFonts w:ascii="Arial" w:hAnsi="Arial" w:cs="Arial"/>
          <w:sz w:val="24"/>
          <w:szCs w:val="24"/>
        </w:rPr>
      </w:pPr>
      <w:r>
        <w:rPr>
          <w:rFonts w:cs="Arial" w:ascii="Arial" w:hAnsi="Arial"/>
          <w:sz w:val="24"/>
          <w:szCs w:val="24"/>
        </w:rPr>
      </w:r>
    </w:p>
    <w:p>
      <w:pPr>
        <w:pStyle w:val="Heading4"/>
        <w:ind w:hanging="0" w:left="0"/>
        <w:rPr/>
      </w:pPr>
      <w:r>
        <w:rPr/>
        <w:t>CONTACT INFORMATION:</w:t>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numPr>
          <w:ilvl w:val="0"/>
          <w:numId w:val="10"/>
        </w:numPr>
        <w:spacing w:before="0" w:after="0"/>
        <w:ind w:hanging="360" w:left="360" w:right="0"/>
        <w:contextualSpacing/>
        <w:rPr>
          <w:rFonts w:ascii="Arial" w:hAnsi="Arial" w:cs="Arial"/>
          <w:sz w:val="24"/>
          <w:szCs w:val="24"/>
        </w:rPr>
      </w:pPr>
      <w:r>
        <w:rPr>
          <w:rFonts w:cs="Arial" w:ascii="Arial" w:hAnsi="Arial"/>
          <w:sz w:val="24"/>
          <w:szCs w:val="24"/>
        </w:rPr>
        <w:t>Quality Management Unit</w:t>
        <w:br/>
      </w:r>
      <w:hyperlink r:id="rId3">
        <w:r>
          <w:rPr>
            <w:rStyle w:val="Hyperlink"/>
            <w:rFonts w:cs="Arial" w:ascii="Arial" w:hAnsi="Arial"/>
            <w:sz w:val="24"/>
            <w:szCs w:val="24"/>
          </w:rPr>
          <w:t>QMInformation@SacCounty.net</w:t>
        </w:r>
      </w:hyperlink>
    </w:p>
    <w:sectPr>
      <w:headerReference w:type="default" r:id="rId4"/>
      <w:footerReference w:type="default" r:id="rId5"/>
      <w:type w:val="nextPage"/>
      <w:pgSz w:w="12240" w:h="15840"/>
      <w:pgMar w:left="1166" w:right="1166" w:gutter="0" w:header="720" w:top="776" w:footer="389"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right="-36"/>
      <w:jc w:val="center"/>
      <w:rPr>
        <w:rFonts w:ascii="Arial" w:hAnsi="Arial" w:eastAsia="Times New Roman" w:cs="Arial"/>
        <w:sz w:val="12"/>
        <w:szCs w:val="12"/>
        <w:lang w:eastAsia="en-US"/>
      </w:rPr>
    </w:pPr>
    <w:r>
      <w:rPr>
        <w:rFonts w:eastAsia="Times New Roman" w:cs="Arial" w:ascii="Arial" w:hAnsi="Arial"/>
        <w:sz w:val="12"/>
        <w:szCs w:val="12"/>
        <w:lang w:eastAsia="en-US"/>
      </w:rPr>
      <w:t xml:space="preserve">Page </w:t>
    </w:r>
    <w:r>
      <w:rPr>
        <w:rFonts w:eastAsia="Times New Roman" w:cs="Arial" w:ascii="Arial" w:hAnsi="Arial"/>
        <w:sz w:val="12"/>
        <w:szCs w:val="12"/>
        <w:lang w:eastAsia="en-US"/>
      </w:rPr>
      <w:fldChar w:fldCharType="begin"/>
    </w:r>
    <w:r>
      <w:rPr>
        <w:sz w:val="12"/>
        <w:szCs w:val="12"/>
        <w:rFonts w:eastAsia="Times New Roman" w:cs="Arial" w:ascii="Arial" w:hAnsi="Arial"/>
        <w:lang w:eastAsia="en-US"/>
      </w:rPr>
      <w:instrText xml:space="preserve"> PAGE </w:instrText>
    </w:r>
    <w:r>
      <w:rPr>
        <w:sz w:val="12"/>
        <w:szCs w:val="12"/>
        <w:rFonts w:eastAsia="Times New Roman" w:cs="Arial" w:ascii="Arial" w:hAnsi="Arial"/>
        <w:lang w:eastAsia="en-US"/>
      </w:rPr>
      <w:fldChar w:fldCharType="separate"/>
    </w:r>
    <w:r>
      <w:rPr>
        <w:sz w:val="12"/>
        <w:szCs w:val="12"/>
        <w:rFonts w:eastAsia="Times New Roman" w:cs="Arial" w:ascii="Arial" w:hAnsi="Arial"/>
        <w:lang w:eastAsia="en-US"/>
      </w:rPr>
      <w:t>6</w:t>
    </w:r>
    <w:r>
      <w:rPr>
        <w:sz w:val="12"/>
        <w:szCs w:val="12"/>
        <w:rFonts w:eastAsia="Times New Roman" w:cs="Arial" w:ascii="Arial" w:hAnsi="Arial"/>
        <w:lang w:eastAsia="en-US"/>
      </w:rPr>
      <w:fldChar w:fldCharType="end"/>
    </w:r>
    <w:r>
      <w:rPr>
        <w:rFonts w:eastAsia="Times New Roman" w:cs="Arial" w:ascii="Arial" w:hAnsi="Arial"/>
        <w:sz w:val="12"/>
        <w:szCs w:val="12"/>
        <w:lang w:eastAsia="en-US"/>
      </w:rPr>
      <w:t xml:space="preserve"> of </w:t>
    </w:r>
    <w:r>
      <w:rPr>
        <w:rFonts w:eastAsia="Times New Roman" w:cs="Arial" w:ascii="Arial" w:hAnsi="Arial"/>
        <w:sz w:val="12"/>
        <w:szCs w:val="12"/>
        <w:lang w:eastAsia="en-US"/>
      </w:rPr>
      <w:fldChar w:fldCharType="begin"/>
    </w:r>
    <w:r>
      <w:rPr>
        <w:sz w:val="12"/>
        <w:szCs w:val="12"/>
        <w:rFonts w:eastAsia="Times New Roman" w:cs="Arial" w:ascii="Arial" w:hAnsi="Arial"/>
        <w:lang w:eastAsia="en-US"/>
      </w:rPr>
      <w:instrText xml:space="preserve"> NUMPAGES \* ARABIC </w:instrText>
    </w:r>
    <w:r>
      <w:rPr>
        <w:sz w:val="12"/>
        <w:szCs w:val="12"/>
        <w:rFonts w:eastAsia="Times New Roman" w:cs="Arial" w:ascii="Arial" w:hAnsi="Arial"/>
        <w:lang w:eastAsia="en-US"/>
      </w:rPr>
      <w:fldChar w:fldCharType="separate"/>
    </w:r>
    <w:r>
      <w:rPr>
        <w:sz w:val="12"/>
        <w:szCs w:val="12"/>
        <w:rFonts w:eastAsia="Times New Roman" w:cs="Arial" w:ascii="Arial" w:hAnsi="Arial"/>
        <w:lang w:eastAsia="en-US"/>
      </w:rPr>
      <w:t>6</w:t>
    </w:r>
    <w:r>
      <w:rPr>
        <w:sz w:val="12"/>
        <w:szCs w:val="12"/>
        <w:rFonts w:eastAsia="Times New Roman" w:cs="Arial" w:ascii="Arial" w:hAnsi="Arial"/>
        <w:lang w:eastAsia="en-US"/>
      </w:rPr>
      <w:fldChar w:fldCharType="end"/>
    </w:r>
  </w:p>
  <w:p>
    <w:pPr>
      <w:pStyle w:val="Normal"/>
      <w:spacing w:lineRule="auto" w:line="240" w:before="0" w:after="0"/>
      <w:ind w:right="-36"/>
      <w:rPr>
        <w:rFonts w:ascii="Arial" w:hAnsi="Arial" w:eastAsia="Times New Roman" w:cs="Arial"/>
        <w:sz w:val="12"/>
        <w:szCs w:val="12"/>
        <w:lang w:eastAsia="en-US"/>
      </w:rPr>
    </w:pPr>
    <w:r>
      <w:rPr>
        <w:rFonts w:eastAsia="Times New Roman" w:cs="Arial" w:ascii="Arial" w:hAnsi="Arial"/>
        <w:sz w:val="12"/>
        <w:szCs w:val="12"/>
        <w:lang w:eastAsia="en-US"/>
      </w:rPr>
    </w:r>
  </w:p>
  <w:p>
    <w:pPr>
      <w:pStyle w:val="Footer"/>
      <w:rPr/>
    </w:pPr>
    <w:r>
      <w:rPr>
        <w:rFonts w:cs="Arial" w:ascii="Arial" w:hAnsi="Arial"/>
        <w:sz w:val="12"/>
        <w:szCs w:val="12"/>
      </w:rPr>
      <w:t>PP-BHS-QM-03-06-Licensure Waiver Monitoring of Accrued Supervised Hours 12-20-2020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1440"/>
        </w:tabs>
        <w:ind w:left="1440" w:hanging="720"/>
      </w:pPr>
      <w:rPr/>
    </w:lvl>
  </w:abstractNum>
  <w:abstractNum w:abstractNumId="3">
    <w:lvl w:ilvl="0">
      <w:start w:val="1"/>
      <w:numFmt w:val="lowerLetter"/>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Letter"/>
      <w:lvlText w:val="%3."/>
      <w:lvlJc w:val="left"/>
      <w:pPr>
        <w:tabs>
          <w:tab w:val="num" w:pos="0"/>
        </w:tabs>
        <w:ind w:left="3960" w:hanging="180"/>
      </w:pPr>
      <w:rPr/>
    </w:lvl>
    <w:lvl w:ilvl="3">
      <w:start w:val="1"/>
      <w:numFmt w:val="lowerRoman"/>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4">
    <w:lvl w:ilvl="0">
      <w:start w:val="1"/>
      <w:numFmt w:val="lowerLetter"/>
      <w:lvlText w:val="%1."/>
      <w:lvlJc w:val="left"/>
      <w:pPr>
        <w:tabs>
          <w:tab w:val="num" w:pos="0"/>
        </w:tabs>
        <w:ind w:left="2430" w:hanging="360"/>
      </w:pPr>
    </w:lvl>
    <w:lvl w:ilvl="1">
      <w:start w:val="1"/>
      <w:numFmt w:val="lowerLetter"/>
      <w:lvlText w:val="%2."/>
      <w:lvlJc w:val="left"/>
      <w:pPr>
        <w:tabs>
          <w:tab w:val="num" w:pos="0"/>
        </w:tabs>
        <w:ind w:left="3150" w:hanging="360"/>
      </w:pPr>
    </w:lvl>
    <w:lvl w:ilvl="2">
      <w:start w:val="1"/>
      <w:numFmt w:val="lowerLetter"/>
      <w:lvlText w:val="%3."/>
      <w:lvlJc w:val="left"/>
      <w:pPr>
        <w:tabs>
          <w:tab w:val="num" w:pos="0"/>
        </w:tabs>
        <w:ind w:left="3870" w:hanging="180"/>
      </w:pPr>
      <w:rPr>
        <w:rFonts w:ascii="Arial" w:hAnsi="Arial" w:eastAsia="SimSun;宋体" w:cs="Arial"/>
      </w:rPr>
    </w:lvl>
    <w:lvl w:ilvl="3">
      <w:start w:val="1"/>
      <w:numFmt w:val="decimal"/>
      <w:lvlText w:val="%4."/>
      <w:lvlJc w:val="left"/>
      <w:pPr>
        <w:tabs>
          <w:tab w:val="num" w:pos="0"/>
        </w:tabs>
        <w:ind w:left="4590" w:hanging="360"/>
      </w:pPr>
    </w:lvl>
    <w:lvl w:ilvl="4">
      <w:start w:val="1"/>
      <w:numFmt w:val="lowerLetter"/>
      <w:lvlText w:val="%5."/>
      <w:lvlJc w:val="left"/>
      <w:pPr>
        <w:tabs>
          <w:tab w:val="num" w:pos="0"/>
        </w:tabs>
        <w:ind w:left="5310" w:hanging="360"/>
      </w:pPr>
    </w:lvl>
    <w:lvl w:ilvl="5">
      <w:start w:val="1"/>
      <w:numFmt w:val="lowerRoman"/>
      <w:lvlText w:val="%6."/>
      <w:lvlJc w:val="right"/>
      <w:pPr>
        <w:tabs>
          <w:tab w:val="num" w:pos="0"/>
        </w:tabs>
        <w:ind w:left="6030" w:hanging="180"/>
      </w:pPr>
    </w:lvl>
    <w:lvl w:ilvl="6">
      <w:start w:val="1"/>
      <w:numFmt w:val="decimal"/>
      <w:lvlText w:val="%7."/>
      <w:lvlJc w:val="left"/>
      <w:pPr>
        <w:tabs>
          <w:tab w:val="num" w:pos="0"/>
        </w:tabs>
        <w:ind w:left="6750" w:hanging="360"/>
      </w:pPr>
    </w:lvl>
    <w:lvl w:ilvl="7">
      <w:start w:val="1"/>
      <w:numFmt w:val="lowerLetter"/>
      <w:lvlText w:val="%8."/>
      <w:lvlJc w:val="left"/>
      <w:pPr>
        <w:tabs>
          <w:tab w:val="num" w:pos="0"/>
        </w:tabs>
        <w:ind w:left="7470" w:hanging="360"/>
      </w:pPr>
    </w:lvl>
    <w:lvl w:ilvl="8">
      <w:start w:val="1"/>
      <w:numFmt w:val="lowerRoman"/>
      <w:lvlText w:val="%9."/>
      <w:lvlJc w:val="right"/>
      <w:pPr>
        <w:tabs>
          <w:tab w:val="num" w:pos="0"/>
        </w:tabs>
        <w:ind w:left="8190" w:hanging="180"/>
      </w:pPr>
    </w:lvl>
  </w:abstractNum>
  <w:abstractNum w:abstractNumId="5">
    <w:lvl w:ilvl="0">
      <w:start w:val="1"/>
      <w:numFmt w:val="lowerLetter"/>
      <w:lvlText w:val="%1."/>
      <w:lvlJc w:val="left"/>
      <w:pPr>
        <w:tabs>
          <w:tab w:val="num" w:pos="0"/>
        </w:tabs>
        <w:ind w:left="1440" w:hanging="360"/>
      </w:pPr>
    </w:lvl>
  </w:abstractNum>
  <w:abstractNum w:abstractNumId="6">
    <w:lvl w:ilvl="0">
      <w:start w:val="1"/>
      <w:numFmt w:val="decimal"/>
      <w:lvlText w:val="%1."/>
      <w:lvlJc w:val="left"/>
      <w:pPr>
        <w:tabs>
          <w:tab w:val="num" w:pos="2385"/>
        </w:tabs>
        <w:ind w:left="2385" w:hanging="945"/>
      </w:pPr>
      <w:rPr>
        <w:i w:val="false"/>
        <w:color w:val="000000"/>
      </w:rPr>
    </w:lvl>
  </w:abstractNum>
  <w:abstractNum w:abstractNumId="7">
    <w:lvl w:ilvl="0">
      <w:start w:val="1"/>
      <w:numFmt w:val="lowerLetter"/>
      <w:lvlText w:val="%1."/>
      <w:lvlJc w:val="left"/>
      <w:pPr>
        <w:tabs>
          <w:tab w:val="num" w:pos="0"/>
        </w:tabs>
        <w:ind w:left="1440" w:hanging="360"/>
      </w:pPr>
    </w:lvl>
  </w:abstractNum>
  <w:abstractNum w:abstractNumId="8">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Letter"/>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9">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Letter"/>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lvl w:ilvl="0">
      <w:start w:val="1"/>
      <w:numFmt w:val="bullet"/>
      <w:lvlText w:val=""/>
      <w:lvlJc w:val="left"/>
      <w:pPr>
        <w:tabs>
          <w:tab w:val="num" w:pos="0"/>
        </w:tabs>
        <w:ind w:left="720" w:hanging="360"/>
      </w:pPr>
      <w:rPr>
        <w:rFonts w:ascii="Symbol" w:hAnsi="Symbol" w:cs="Symbol" w:hint="default"/>
      </w:rPr>
    </w:lvl>
  </w:abstractNum>
  <w:abstractNum w:abstractNumId="1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rPr>
        <w:i w:val="false"/>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lvl w:ilvl="0">
      <w:start w:val="1"/>
      <w:numFmt w:val="decimal"/>
      <w:lvlText w:val="%1."/>
      <w:lvlJc w:val="left"/>
      <w:pPr>
        <w:tabs>
          <w:tab w:val="num" w:pos="2160"/>
        </w:tabs>
        <w:ind w:left="2160" w:hanging="720"/>
      </w:pPr>
      <w:rPr/>
    </w:lvl>
  </w:abstractNum>
  <w:abstractNum w:abstractNumId="14">
    <w:lvl w:ilvl="0">
      <w:start w:val="1"/>
      <w:numFmt w:val="decimal"/>
      <w:lvlText w:val="%1."/>
      <w:lvlJc w:val="left"/>
      <w:pPr>
        <w:tabs>
          <w:tab w:val="num" w:pos="0"/>
        </w:tabs>
        <w:ind w:left="720" w:hanging="360"/>
      </w:pPr>
      <w:rPr>
        <w:sz w:val="22"/>
        <w:rFonts w:ascii="Arial" w:hAnsi="Arial" w:cs="Arial"/>
        <w:color w:val="000000"/>
      </w:rPr>
    </w:lvl>
  </w:abstractNum>
  <w:abstractNum w:abstractNumId="15">
    <w:lvl w:ilvl="0">
      <w:start w:val="1"/>
      <w:numFmt w:val="decimal"/>
      <w:lvlText w:val="%1."/>
      <w:lvlJc w:val="left"/>
      <w:pPr>
        <w:tabs>
          <w:tab w:val="num" w:pos="1800"/>
        </w:tabs>
        <w:ind w:left="1800" w:hanging="360"/>
      </w:pPr>
      <w:rPr/>
    </w:lvl>
    <w:lvl w:ilvl="1">
      <w:start w:val="1"/>
      <w:numFmt w:val="decimal"/>
      <w:lvlText w:val="%2."/>
      <w:lvlJc w:val="left"/>
      <w:pPr>
        <w:tabs>
          <w:tab w:val="num" w:pos="2520"/>
        </w:tabs>
        <w:ind w:left="2520" w:hanging="360"/>
      </w:pPr>
      <w:rPr/>
    </w:lvl>
    <w:lvl w:ilvl="2">
      <w:start w:val="1"/>
      <w:numFmt w:val="lowerLetter"/>
      <w:lvlText w:val="%3."/>
      <w:lvlJc w:val="left"/>
      <w:pPr>
        <w:tabs>
          <w:tab w:val="num" w:pos="3420"/>
        </w:tabs>
        <w:ind w:left="3420" w:hanging="360"/>
      </w:pPr>
      <w:rPr>
        <w:i w:val="false"/>
        <w:rFonts w:ascii="Times New Roman" w:hAnsi="Times New Roman" w:eastAsia="Times New Roman" w:cs="Times New Roman"/>
      </w:rPr>
    </w:lvl>
    <w:lvl w:ilvl="3">
      <w:start w:val="1"/>
      <w:numFmt w:val="upperLetter"/>
      <w:lvlText w:val="%4."/>
      <w:lvlJc w:val="left"/>
      <w:pPr>
        <w:tabs>
          <w:tab w:val="num" w:pos="3960"/>
        </w:tabs>
        <w:ind w:left="3960" w:hanging="360"/>
      </w:pPr>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lvl w:ilvl="0">
      <w:start w:val="1"/>
      <w:numFmt w:val="decimal"/>
      <w:lvlText w:val="%1."/>
      <w:lvlJc w:val="left"/>
      <w:pPr>
        <w:tabs>
          <w:tab w:val="num" w:pos="0"/>
        </w:tabs>
        <w:ind w:left="360" w:hanging="360"/>
      </w:pPr>
      <w:rPr>
        <w:sz w:val="24"/>
        <w:i w:val="false"/>
        <w:b w:val="false"/>
        <w:rFonts w:ascii="Arial" w:hAnsi="Arial" w:cs="Arial"/>
      </w:rPr>
    </w:lvl>
    <w:lvl w:ilvl="1">
      <w:start w:val="1"/>
      <w:numFmt w:val="lowerLetter"/>
      <w:lvlText w:val="%2."/>
      <w:lvlJc w:val="left"/>
      <w:pPr>
        <w:tabs>
          <w:tab w:val="num" w:pos="0"/>
        </w:tabs>
        <w:ind w:left="720" w:hanging="360"/>
      </w:pPr>
      <w:rPr>
        <w:sz w:val="24"/>
        <w:i w:val="false"/>
        <w:b w:val="false"/>
        <w:rFonts w:ascii="Arial" w:hAnsi="Arial" w:cs="Arial"/>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7">
    <w:lvl w:ilvl="0">
      <w:start w:val="1"/>
      <w:numFmt w:val="upperLetter"/>
      <w:lvlText w:val="%1."/>
      <w:lvlJc w:val="left"/>
      <w:pPr>
        <w:tabs>
          <w:tab w:val="num" w:pos="1440"/>
        </w:tabs>
        <w:ind w:left="1440" w:hanging="720"/>
      </w:pPr>
      <w:rPr/>
    </w:lvl>
    <w:lvl w:ilvl="1">
      <w:start w:val="3"/>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lvl w:ilvl="0">
      <w:start w:val="1"/>
      <w:numFmt w:val="bullet"/>
      <w:lvlText w:val=""/>
      <w:lvlJc w:val="left"/>
      <w:pPr>
        <w:tabs>
          <w:tab w:val="num" w:pos="0"/>
        </w:tabs>
        <w:ind w:left="720" w:hanging="360"/>
      </w:pPr>
      <w:rPr>
        <w:rFonts w:ascii="Symbol" w:hAnsi="Symbol" w:cs="Symbol" w:hint="default"/>
      </w:rPr>
    </w:lvl>
  </w:abstractNum>
  <w:abstractNum w:abstractNumId="19">
    <w:lvl w:ilvl="0">
      <w:start w:val="1"/>
      <w:numFmt w:val="lowerLetter"/>
      <w:lvlText w:val="%1."/>
      <w:lvlJc w:val="left"/>
      <w:pPr>
        <w:tabs>
          <w:tab w:val="num" w:pos="0"/>
        </w:tabs>
        <w:ind w:left="18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SimSun;宋体" w:cs="Arial"/>
      <w:color w:val="auto"/>
      <w:sz w:val="22"/>
      <w:szCs w:val="22"/>
      <w:lang w:val="en-US" w:eastAsia="zh-CN" w:bidi="ar-SA"/>
    </w:rPr>
  </w:style>
  <w:style w:type="paragraph" w:styleId="Heading1">
    <w:name w:val="heading 1"/>
    <w:basedOn w:val="Normal"/>
    <w:next w:val="Normal"/>
    <w:qFormat/>
    <w:pPr>
      <w:numPr>
        <w:ilvl w:val="0"/>
        <w:numId w:val="1"/>
      </w:numPr>
      <w:spacing w:lineRule="auto" w:line="240" w:before="0" w:after="0"/>
      <w:outlineLvl w:val="0"/>
    </w:pPr>
    <w:rPr>
      <w:rFonts w:ascii="Arial" w:hAnsi="Arial" w:cs="Arial"/>
      <w:b/>
      <w:sz w:val="24"/>
      <w:szCs w:val="24"/>
    </w:rPr>
  </w:style>
  <w:style w:type="paragraph" w:styleId="Heading2">
    <w:name w:val="heading 2"/>
    <w:basedOn w:val="Normal"/>
    <w:next w:val="Normal"/>
    <w:qFormat/>
    <w:pPr>
      <w:numPr>
        <w:ilvl w:val="1"/>
        <w:numId w:val="1"/>
      </w:numPr>
      <w:spacing w:lineRule="auto" w:line="240" w:before="0" w:after="0"/>
      <w:outlineLvl w:val="1"/>
    </w:pPr>
    <w:rPr>
      <w:rFonts w:ascii="Arial" w:hAnsi="Arial" w:cs="Arial"/>
      <w:b/>
      <w:sz w:val="24"/>
      <w:szCs w:val="24"/>
    </w:rPr>
  </w:style>
  <w:style w:type="paragraph" w:styleId="Heading3">
    <w:name w:val="heading 3"/>
    <w:basedOn w:val="Normal"/>
    <w:next w:val="Normal"/>
    <w:qFormat/>
    <w:pPr>
      <w:numPr>
        <w:ilvl w:val="2"/>
        <w:numId w:val="1"/>
      </w:numPr>
      <w:spacing w:lineRule="auto" w:line="240" w:before="0" w:after="0"/>
      <w:outlineLvl w:val="2"/>
    </w:pPr>
    <w:rPr>
      <w:rFonts w:ascii="Arial" w:hAnsi="Arial" w:cs="Arial"/>
      <w:b/>
      <w:sz w:val="24"/>
      <w:szCs w:val="24"/>
    </w:rPr>
  </w:style>
  <w:style w:type="paragraph" w:styleId="Heading4">
    <w:name w:val="heading 4"/>
    <w:basedOn w:val="Normal"/>
    <w:next w:val="Normal"/>
    <w:qFormat/>
    <w:pPr>
      <w:numPr>
        <w:ilvl w:val="3"/>
        <w:numId w:val="1"/>
      </w:numPr>
      <w:spacing w:lineRule="auto" w:line="240" w:before="0" w:after="0"/>
      <w:outlineLvl w:val="3"/>
    </w:pPr>
    <w:rPr>
      <w:rFonts w:ascii="Arial" w:hAnsi="Arial" w:cs="Arial"/>
      <w:b/>
      <w:sz w:val="24"/>
      <w:szCs w:val="24"/>
    </w:rPr>
  </w:style>
  <w:style w:type="character" w:styleId="WW8Num1z0">
    <w:name w:val="WW8Num1z0"/>
    <w:qFormat/>
    <w:rPr/>
  </w:style>
  <w:style w:type="character" w:styleId="WW8Num2z0">
    <w:name w:val="WW8Num2z0"/>
    <w:qFormat/>
    <w:rPr/>
  </w:style>
  <w:style w:type="character" w:styleId="WW8Num3z2">
    <w:name w:val="WW8Num3z2"/>
    <w:qFormat/>
    <w:rPr>
      <w:rFonts w:ascii="Arial" w:hAnsi="Arial" w:eastAsia="SimSun;宋体" w:cs="Arial"/>
    </w:rPr>
  </w:style>
  <w:style w:type="character" w:styleId="WW8Num5z0">
    <w:name w:val="WW8Num5z0"/>
    <w:qFormat/>
    <w:rPr/>
  </w:style>
  <w:style w:type="character" w:styleId="WW8Num6z0">
    <w:name w:val="WW8Num6z0"/>
    <w:qFormat/>
    <w:rPr>
      <w:i w:val="false"/>
      <w:color w:val="000000"/>
    </w:rPr>
  </w:style>
  <w:style w:type="character" w:styleId="WW8Num6z1">
    <w:name w:val="WW8Num6z1"/>
    <w:qFormat/>
    <w:rPr/>
  </w:style>
  <w:style w:type="character" w:styleId="WW8Num10z2">
    <w:name w:val="WW8Num10z2"/>
    <w:qFormat/>
    <w:rPr>
      <w:rFonts w:ascii="Arial" w:hAnsi="Arial" w:eastAsia="SimSun;宋体" w:cs="Arial"/>
    </w:rPr>
  </w:style>
  <w:style w:type="character" w:styleId="WW8Num11z0">
    <w:name w:val="WW8Num11z0"/>
    <w:qFormat/>
    <w:rPr>
      <w:rFonts w:ascii="Symbol" w:hAnsi="Symbol" w:cs="Symbol"/>
      <w:sz w:val="22"/>
      <w:szCs w:val="22"/>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2">
    <w:name w:val="WW8Num13z2"/>
    <w:qFormat/>
    <w:rPr>
      <w:i w:val="false"/>
    </w:rPr>
  </w:style>
  <w:style w:type="character" w:styleId="WW8Num14z0">
    <w:name w:val="WW8Num14z0"/>
    <w:qFormat/>
    <w:rPr/>
  </w:style>
  <w:style w:type="character" w:styleId="WW8Num15z0">
    <w:name w:val="WW8Num15z0"/>
    <w:qFormat/>
    <w:rPr>
      <w:rFonts w:ascii="Arial" w:hAnsi="Arial" w:cs="Arial"/>
      <w:color w:val="000000"/>
      <w:sz w:val="22"/>
    </w:rPr>
  </w:style>
  <w:style w:type="character" w:styleId="WW8Num16z0">
    <w:name w:val="WW8Num16z0"/>
    <w:qFormat/>
    <w:rPr/>
  </w:style>
  <w:style w:type="character" w:styleId="WW8Num16z2">
    <w:name w:val="WW8Num16z2"/>
    <w:qFormat/>
    <w:rPr>
      <w:rFonts w:ascii="Times New Roman" w:hAnsi="Times New Roman" w:eastAsia="Times New Roman" w:cs="Times New Roman"/>
      <w:i w:val="false"/>
    </w:rPr>
  </w:style>
  <w:style w:type="character" w:styleId="WW8Num17z0">
    <w:name w:val="WW8Num17z0"/>
    <w:qFormat/>
    <w:rPr>
      <w:rFonts w:ascii="Arial" w:hAnsi="Arial" w:cs="Arial"/>
      <w:b w:val="false"/>
      <w:i w:val="false"/>
      <w:sz w:val="24"/>
    </w:rPr>
  </w:style>
  <w:style w:type="character" w:styleId="WW8Num17z2">
    <w:name w:val="WW8Num17z2"/>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1z0">
    <w:name w:val="WW8Num21z0"/>
    <w:qFormat/>
    <w:rPr>
      <w:rFonts w:ascii="Arial" w:hAnsi="Arial" w:cs="Arial"/>
      <w:color w:val="000000"/>
      <w:sz w:val="22"/>
    </w:rPr>
  </w:style>
  <w:style w:type="character" w:styleId="DefaultParagraphFont">
    <w:name w:val="Default Paragraph Font"/>
    <w:qFormat/>
    <w:rPr/>
  </w:style>
  <w:style w:type="character" w:styleId="PlaceholderText">
    <w:name w:val="Placeholder Text"/>
    <w:qFormat/>
    <w:rPr>
      <w:color w:val="808080"/>
    </w:rPr>
  </w:style>
  <w:style w:type="character" w:styleId="BalloonTextChar">
    <w:name w:val="Balloon Text Char"/>
    <w:qFormat/>
    <w:rPr>
      <w:rFonts w:ascii="Tahoma" w:hAnsi="Tahoma" w:cs="Tahoma"/>
      <w:sz w:val="16"/>
      <w:szCs w:val="16"/>
    </w:rPr>
  </w:style>
  <w:style w:type="character" w:styleId="Hyperlink">
    <w:name w:val="Hyperlink"/>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3Char">
    <w:name w:val="Body Text 3 Char"/>
    <w:qFormat/>
    <w:rPr>
      <w:rFonts w:ascii="Arial" w:hAnsi="Arial" w:eastAsia="Times New Roman" w:cs="Arial"/>
      <w:b/>
      <w:bCs/>
      <w:sz w:val="36"/>
      <w:szCs w:val="24"/>
    </w:rPr>
  </w:style>
  <w:style w:type="character" w:styleId="HTMLPreformattedChar">
    <w:name w:val="HTML Preformatted Char"/>
    <w:qFormat/>
    <w:rPr>
      <w:rFonts w:ascii="Courier New" w:hAnsi="Courier New" w:eastAsia="Courier New" w:cs="Courier New"/>
      <w:sz w:val="20"/>
      <w:szCs w:val="20"/>
    </w:rPr>
  </w:style>
  <w:style w:type="character" w:styleId="BodyTextChar">
    <w:name w:val="Body Text Char"/>
    <w:basedOn w:val="DefaultParagraphFont"/>
    <w:qFormat/>
    <w:rPr/>
  </w:style>
  <w:style w:type="character" w:styleId="CommentReference">
    <w:name w:val="Comment Reference"/>
    <w:qFormat/>
    <w:rPr>
      <w:sz w:val="16"/>
      <w:szCs w:val="16"/>
    </w:rPr>
  </w:style>
  <w:style w:type="character" w:styleId="CommentTextChar">
    <w:name w:val="Comment Text Char"/>
    <w:qFormat/>
    <w:rPr>
      <w:lang w:eastAsia="zh-CN"/>
    </w:rPr>
  </w:style>
  <w:style w:type="character" w:styleId="CommentSubjectChar">
    <w:name w:val="Comment Subject Char"/>
    <w:qFormat/>
    <w:rPr>
      <w:b/>
      <w:bCs/>
      <w:lang w:eastAsia="zh-CN"/>
    </w:rPr>
  </w:style>
  <w:style w:type="character" w:styleId="Heading1Char">
    <w:name w:val="Heading 1 Char"/>
    <w:qFormat/>
    <w:rPr>
      <w:rFonts w:ascii="Arial" w:hAnsi="Arial" w:cs="Arial"/>
      <w:b/>
      <w:sz w:val="24"/>
      <w:szCs w:val="24"/>
      <w:lang w:eastAsia="zh-CN"/>
    </w:rPr>
  </w:style>
  <w:style w:type="character" w:styleId="Heading2Char">
    <w:name w:val="Heading 2 Char"/>
    <w:qFormat/>
    <w:rPr>
      <w:rFonts w:ascii="Arial" w:hAnsi="Arial" w:cs="Arial"/>
      <w:b/>
      <w:sz w:val="24"/>
      <w:szCs w:val="24"/>
      <w:lang w:eastAsia="zh-CN"/>
    </w:rPr>
  </w:style>
  <w:style w:type="character" w:styleId="Heading3Char">
    <w:name w:val="Heading 3 Char"/>
    <w:qFormat/>
    <w:rPr>
      <w:rFonts w:ascii="Arial" w:hAnsi="Arial" w:cs="Arial"/>
      <w:b/>
      <w:sz w:val="24"/>
      <w:szCs w:val="24"/>
      <w:lang w:eastAsia="zh-CN"/>
    </w:rPr>
  </w:style>
  <w:style w:type="character" w:styleId="Heading4Char">
    <w:name w:val="Heading 4 Char"/>
    <w:qFormat/>
    <w:rPr>
      <w:rFonts w:ascii="Arial" w:hAnsi="Arial" w:cs="Arial"/>
      <w:b/>
      <w:sz w:val="24"/>
      <w:szCs w:val="24"/>
      <w:lang w:eastAsia="zh-CN"/>
    </w:rPr>
  </w:style>
  <w:style w:type="character" w:styleId="TitleChar">
    <w:name w:val="Title Char"/>
    <w:qFormat/>
    <w:rPr>
      <w:rFonts w:ascii="Arial" w:hAnsi="Arial" w:cs="Arial"/>
      <w:b/>
      <w:bCs/>
      <w:sz w:val="24"/>
      <w:szCs w:val="24"/>
      <w:lang w:eastAsia="zh-CN"/>
    </w:rPr>
  </w:style>
  <w:style w:type="paragraph" w:styleId="Heading">
    <w:name w:val="Heading"/>
    <w:basedOn w:val="Normal"/>
    <w:next w:val="Normal"/>
    <w:qFormat/>
    <w:pPr>
      <w:spacing w:lineRule="auto" w:line="240" w:before="0" w:after="0"/>
    </w:pPr>
    <w:rPr>
      <w:rFonts w:ascii="Arial" w:hAnsi="Arial" w:cs="Arial"/>
      <w:b/>
      <w:bCs/>
      <w:sz w:val="24"/>
      <w:szCs w:val="24"/>
    </w:rPr>
  </w:style>
  <w:style w:type="paragraph" w:styleId="BodyText">
    <w:name w:val="Body Text"/>
    <w:basedOn w:val="Normal"/>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odyText3">
    <w:name w:val="Body Text 3"/>
    <w:basedOn w:val="Normal"/>
    <w:qFormat/>
    <w:pPr>
      <w:spacing w:lineRule="auto" w:line="240" w:before="0" w:after="0"/>
      <w:jc w:val="center"/>
    </w:pPr>
    <w:rPr>
      <w:rFonts w:ascii="Arial" w:hAnsi="Arial" w:eastAsia="Times New Roman" w:cs="Arial"/>
      <w:b/>
      <w:bCs/>
      <w:sz w:val="36"/>
      <w:szCs w:val="24"/>
    </w:rPr>
  </w:style>
  <w:style w:type="paragraph" w:styleId="HTMLPreformatted">
    <w:name w:val="HTML Preformatted"/>
    <w:basedOn w:val="Normal"/>
    <w:qFormat/>
    <w:pPr>
      <w:spacing w:lineRule="auto" w:line="240" w:before="0" w:after="0"/>
    </w:pPr>
    <w:rPr>
      <w:rFonts w:ascii="Courier New" w:hAnsi="Courier New" w:eastAsia="Courier New" w:cs="Courier New"/>
      <w:sz w:val="20"/>
      <w:szCs w:val="20"/>
    </w:rPr>
  </w:style>
  <w:style w:type="paragraph" w:styleId="ListParagraph">
    <w:name w:val="List Paragraph"/>
    <w:basedOn w:val="Normal"/>
    <w:qFormat/>
    <w:pPr>
      <w:spacing w:before="0" w:after="200"/>
      <w:ind w:hanging="0" w:left="720" w:right="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Calibri" w:hAnsi="Calibri" w:eastAsia="SimSun;宋体" w:cs="Arial"/>
      <w:color w:val="auto"/>
      <w:sz w:val="22"/>
      <w:szCs w:val="22"/>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QMInformation@SacCounty.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2024-09-11T07:32:00Z</dcterms:created>
  <dc:creator/>
  <dc:description/>
  <cp:keywords>ADA Version 2026</cp:keywords>
  <dc:language>en-US</dc:language>
  <cp:lastModifiedBy>Baranski. Nicholas</cp:lastModifiedBy>
  <dcterms:modified xsi:type="dcterms:W3CDTF">2026-07-09T15:51:00Z</dcterms:modified>
  <cp:revision>6</cp:revision>
  <dc:subject/>
  <dc:title>QM-03-06-Licensure Waiver Monitoring of Accrued Supervised Hours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