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9"/>
        <w:gridCol w:w="3476"/>
        <w:gridCol w:w="966"/>
        <w:gridCol w:w="1983"/>
        <w:gridCol w:w="2036"/>
      </w:tblGrid>
      <w:tr w:rsidR="00055BFD" w:rsidRPr="00055BFD" w14:paraId="6D169821" w14:textId="77777777" w:rsidTr="00492A87">
        <w:trPr>
          <w:trHeight w:hRule="exact" w:val="518"/>
        </w:trPr>
        <w:tc>
          <w:tcPr>
            <w:tcW w:w="1350" w:type="dxa"/>
            <w:vMerge w:val="restart"/>
            <w:tcBorders>
              <w:right w:val="nil"/>
            </w:tcBorders>
            <w:vAlign w:val="center"/>
          </w:tcPr>
          <w:p w14:paraId="32275C1A" w14:textId="50C0D13B" w:rsidR="00B43798" w:rsidRPr="00055BFD" w:rsidRDefault="00454711" w:rsidP="00055BFD">
            <w:pPr>
              <w:spacing w:after="0" w:line="240" w:lineRule="auto"/>
              <w:jc w:val="center"/>
              <w:rPr>
                <w:rFonts w:ascii="Arial" w:hAnsi="Arial"/>
              </w:rPr>
            </w:pPr>
            <w:r>
              <w:rPr>
                <w:noProof/>
              </w:rPr>
              <w:drawing>
                <wp:anchor distT="0" distB="0" distL="114300" distR="114300" simplePos="0" relativeHeight="251657728" behindDoc="0" locked="0" layoutInCell="1" allowOverlap="1" wp14:anchorId="6CD9F752" wp14:editId="78EE3E6A">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5285D" w14:textId="77777777" w:rsidR="00B43798" w:rsidRPr="00055BFD" w:rsidRDefault="00B43798" w:rsidP="00055BFD">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7FEA463B" w14:textId="77777777" w:rsidR="00B43798" w:rsidRPr="00055BFD" w:rsidRDefault="00B43798" w:rsidP="00055BFD">
            <w:pPr>
              <w:spacing w:after="0" w:line="240" w:lineRule="auto"/>
              <w:jc w:val="center"/>
              <w:rPr>
                <w:rFonts w:ascii="Arial" w:hAnsi="Arial"/>
                <w:b/>
                <w:sz w:val="20"/>
                <w:szCs w:val="20"/>
              </w:rPr>
            </w:pPr>
            <w:r w:rsidRPr="00055BFD">
              <w:rPr>
                <w:rFonts w:ascii="Arial" w:hAnsi="Arial"/>
                <w:b/>
                <w:sz w:val="20"/>
                <w:szCs w:val="20"/>
              </w:rPr>
              <w:t>County of Sacramento</w:t>
            </w:r>
          </w:p>
          <w:p w14:paraId="59954C74" w14:textId="77777777" w:rsidR="00B43798" w:rsidRPr="00055BFD" w:rsidRDefault="002E61CA" w:rsidP="00055BFD">
            <w:pPr>
              <w:spacing w:after="0" w:line="240" w:lineRule="auto"/>
              <w:jc w:val="center"/>
              <w:rPr>
                <w:rFonts w:ascii="Arial" w:hAnsi="Arial"/>
                <w:b/>
                <w:sz w:val="20"/>
                <w:szCs w:val="20"/>
              </w:rPr>
            </w:pPr>
            <w:r>
              <w:rPr>
                <w:rFonts w:ascii="Arial" w:hAnsi="Arial"/>
                <w:b/>
                <w:sz w:val="20"/>
                <w:szCs w:val="20"/>
              </w:rPr>
              <w:t>Department of Health</w:t>
            </w:r>
            <w:r w:rsidR="00B43798" w:rsidRPr="00055BFD">
              <w:rPr>
                <w:rFonts w:ascii="Arial" w:hAnsi="Arial"/>
                <w:b/>
                <w:sz w:val="20"/>
                <w:szCs w:val="20"/>
              </w:rPr>
              <w:t xml:space="preserve"> Services</w:t>
            </w:r>
          </w:p>
          <w:p w14:paraId="4FA2E444" w14:textId="77777777" w:rsidR="00BF5E45" w:rsidRPr="00055BFD" w:rsidRDefault="00B43798" w:rsidP="00BF5E45">
            <w:pPr>
              <w:pStyle w:val="BodyText3"/>
              <w:rPr>
                <w:sz w:val="20"/>
                <w:szCs w:val="20"/>
              </w:rPr>
            </w:pPr>
            <w:r w:rsidRPr="00055BFD">
              <w:rPr>
                <w:sz w:val="20"/>
                <w:szCs w:val="20"/>
              </w:rPr>
              <w:t xml:space="preserve">Division of </w:t>
            </w:r>
            <w:r w:rsidR="00BF5E45" w:rsidRPr="00055BFD">
              <w:rPr>
                <w:sz w:val="20"/>
                <w:szCs w:val="20"/>
              </w:rPr>
              <w:t>Behavioral Health Services</w:t>
            </w:r>
          </w:p>
          <w:p w14:paraId="371BF4A6" w14:textId="77777777" w:rsidR="00B43798" w:rsidRPr="00055BFD" w:rsidRDefault="00B43798" w:rsidP="00055BFD">
            <w:pPr>
              <w:pStyle w:val="BodyText3"/>
              <w:spacing w:after="120"/>
              <w:rPr>
                <w:sz w:val="18"/>
                <w:szCs w:val="18"/>
              </w:rPr>
            </w:pPr>
            <w:r w:rsidRPr="00055BFD">
              <w:rPr>
                <w:sz w:val="20"/>
                <w:szCs w:val="20"/>
              </w:rPr>
              <w:t>Policy and Procedure</w:t>
            </w:r>
          </w:p>
        </w:tc>
        <w:tc>
          <w:tcPr>
            <w:tcW w:w="1989" w:type="dxa"/>
            <w:vAlign w:val="bottom"/>
          </w:tcPr>
          <w:p w14:paraId="46854604" w14:textId="77777777" w:rsidR="00B43798" w:rsidRPr="00055BFD" w:rsidRDefault="00B43798" w:rsidP="00055BFD">
            <w:pPr>
              <w:spacing w:after="0" w:line="240" w:lineRule="auto"/>
              <w:rPr>
                <w:rFonts w:ascii="Arial" w:hAnsi="Arial"/>
              </w:rPr>
            </w:pPr>
            <w:r w:rsidRPr="00055BFD">
              <w:rPr>
                <w:rFonts w:ascii="Arial" w:hAnsi="Arial"/>
              </w:rPr>
              <w:t>Policy Issue</w:t>
            </w:r>
            <w:r w:rsidR="00B15800" w:rsidRPr="00055BFD">
              <w:rPr>
                <w:rFonts w:ascii="Arial" w:eastAsia="PMingLiU" w:hAnsi="Arial" w:hint="eastAsia"/>
                <w:lang w:eastAsia="zh-TW"/>
              </w:rPr>
              <w:t>r</w:t>
            </w:r>
            <w:r w:rsidRPr="00055BFD">
              <w:rPr>
                <w:rFonts w:ascii="Arial" w:hAnsi="Arial"/>
              </w:rPr>
              <w:t xml:space="preserve"> (Unit</w:t>
            </w:r>
            <w:r w:rsidR="00B15800" w:rsidRPr="00055BFD">
              <w:rPr>
                <w:rFonts w:ascii="Arial" w:eastAsia="PMingLiU" w:hAnsi="Arial" w:hint="eastAsia"/>
                <w:lang w:eastAsia="zh-TW"/>
              </w:rPr>
              <w:t>/Program</w:t>
            </w:r>
            <w:r w:rsidRPr="00055BFD">
              <w:rPr>
                <w:rFonts w:ascii="Arial" w:hAnsi="Arial"/>
              </w:rPr>
              <w:t>)</w:t>
            </w:r>
          </w:p>
        </w:tc>
        <w:tc>
          <w:tcPr>
            <w:tcW w:w="2061" w:type="dxa"/>
            <w:vAlign w:val="bottom"/>
          </w:tcPr>
          <w:p w14:paraId="01DBECC3" w14:textId="77777777" w:rsidR="00B43798" w:rsidRPr="004D77E1" w:rsidRDefault="00B71335" w:rsidP="00055BFD">
            <w:pPr>
              <w:spacing w:after="0" w:line="240" w:lineRule="auto"/>
              <w:rPr>
                <w:rFonts w:ascii="Arial" w:hAnsi="Arial"/>
                <w:b/>
              </w:rPr>
            </w:pPr>
            <w:r w:rsidRPr="004D77E1">
              <w:rPr>
                <w:rFonts w:ascii="Arial" w:hAnsi="Arial"/>
                <w:b/>
              </w:rPr>
              <w:t>QM</w:t>
            </w:r>
          </w:p>
        </w:tc>
      </w:tr>
      <w:tr w:rsidR="00055BFD" w:rsidRPr="00055BFD" w14:paraId="58874EBA" w14:textId="77777777" w:rsidTr="00492A87">
        <w:trPr>
          <w:trHeight w:hRule="exact" w:val="331"/>
        </w:trPr>
        <w:tc>
          <w:tcPr>
            <w:tcW w:w="1350" w:type="dxa"/>
            <w:vMerge/>
            <w:tcBorders>
              <w:right w:val="nil"/>
            </w:tcBorders>
          </w:tcPr>
          <w:p w14:paraId="16D7190A" w14:textId="77777777" w:rsidR="00B43798" w:rsidRPr="00055BFD" w:rsidRDefault="00B43798" w:rsidP="00055BFD">
            <w:pPr>
              <w:spacing w:after="0" w:line="240" w:lineRule="auto"/>
              <w:rPr>
                <w:rFonts w:ascii="Arial" w:hAnsi="Arial"/>
              </w:rPr>
            </w:pPr>
          </w:p>
        </w:tc>
        <w:tc>
          <w:tcPr>
            <w:tcW w:w="4500" w:type="dxa"/>
            <w:gridSpan w:val="2"/>
            <w:vMerge/>
            <w:tcBorders>
              <w:left w:val="nil"/>
            </w:tcBorders>
          </w:tcPr>
          <w:p w14:paraId="54E8402A" w14:textId="77777777" w:rsidR="00B43798" w:rsidRPr="00055BFD" w:rsidRDefault="00B43798" w:rsidP="00055BFD">
            <w:pPr>
              <w:spacing w:after="0" w:line="240" w:lineRule="auto"/>
              <w:rPr>
                <w:rFonts w:ascii="Arial" w:hAnsi="Arial"/>
                <w:sz w:val="18"/>
                <w:szCs w:val="18"/>
              </w:rPr>
            </w:pPr>
          </w:p>
        </w:tc>
        <w:tc>
          <w:tcPr>
            <w:tcW w:w="1989" w:type="dxa"/>
            <w:vAlign w:val="bottom"/>
          </w:tcPr>
          <w:p w14:paraId="6CF2798D" w14:textId="77777777" w:rsidR="00B43798" w:rsidRPr="00055BFD" w:rsidRDefault="00B43798" w:rsidP="00055BFD">
            <w:pPr>
              <w:spacing w:after="0" w:line="240" w:lineRule="auto"/>
              <w:rPr>
                <w:rFonts w:ascii="Arial" w:hAnsi="Arial"/>
              </w:rPr>
            </w:pPr>
            <w:r w:rsidRPr="00055BFD">
              <w:rPr>
                <w:rFonts w:ascii="Arial" w:hAnsi="Arial"/>
              </w:rPr>
              <w:t>Policy Number</w:t>
            </w:r>
          </w:p>
        </w:tc>
        <w:tc>
          <w:tcPr>
            <w:tcW w:w="2061" w:type="dxa"/>
            <w:vAlign w:val="bottom"/>
          </w:tcPr>
          <w:p w14:paraId="2D2DFE73" w14:textId="77777777" w:rsidR="00B43798" w:rsidRPr="004D77E1" w:rsidRDefault="005D5A92" w:rsidP="00055BFD">
            <w:pPr>
              <w:spacing w:after="0" w:line="240" w:lineRule="auto"/>
              <w:rPr>
                <w:rFonts w:ascii="Arial" w:hAnsi="Arial"/>
                <w:b/>
              </w:rPr>
            </w:pPr>
            <w:r w:rsidRPr="004D77E1">
              <w:rPr>
                <w:rFonts w:ascii="Arial" w:hAnsi="Arial"/>
                <w:b/>
              </w:rPr>
              <w:t>QM-</w:t>
            </w:r>
            <w:r w:rsidR="00B17ACB">
              <w:rPr>
                <w:rFonts w:ascii="Arial" w:hAnsi="Arial"/>
                <w:b/>
              </w:rPr>
              <w:t>03-10</w:t>
            </w:r>
          </w:p>
        </w:tc>
      </w:tr>
      <w:tr w:rsidR="00055BFD" w:rsidRPr="00055BFD" w14:paraId="78A2DA5E" w14:textId="77777777" w:rsidTr="00492A87">
        <w:trPr>
          <w:trHeight w:hRule="exact" w:val="331"/>
        </w:trPr>
        <w:tc>
          <w:tcPr>
            <w:tcW w:w="1350" w:type="dxa"/>
            <w:vMerge/>
            <w:tcBorders>
              <w:right w:val="nil"/>
            </w:tcBorders>
          </w:tcPr>
          <w:p w14:paraId="59E42450" w14:textId="77777777" w:rsidR="00B43798" w:rsidRPr="00055BFD" w:rsidRDefault="00B43798" w:rsidP="00055BFD">
            <w:pPr>
              <w:spacing w:after="0" w:line="240" w:lineRule="auto"/>
              <w:rPr>
                <w:rFonts w:ascii="Arial" w:hAnsi="Arial"/>
              </w:rPr>
            </w:pPr>
          </w:p>
        </w:tc>
        <w:tc>
          <w:tcPr>
            <w:tcW w:w="4500" w:type="dxa"/>
            <w:gridSpan w:val="2"/>
            <w:vMerge/>
            <w:tcBorders>
              <w:left w:val="nil"/>
            </w:tcBorders>
          </w:tcPr>
          <w:p w14:paraId="2051FCBD" w14:textId="77777777" w:rsidR="00B43798" w:rsidRPr="00055BFD" w:rsidRDefault="00B43798" w:rsidP="00055BFD">
            <w:pPr>
              <w:spacing w:after="0" w:line="240" w:lineRule="auto"/>
              <w:rPr>
                <w:rFonts w:ascii="Arial" w:hAnsi="Arial"/>
                <w:sz w:val="18"/>
                <w:szCs w:val="18"/>
              </w:rPr>
            </w:pPr>
          </w:p>
        </w:tc>
        <w:tc>
          <w:tcPr>
            <w:tcW w:w="1989" w:type="dxa"/>
            <w:vAlign w:val="bottom"/>
          </w:tcPr>
          <w:p w14:paraId="045992D0" w14:textId="77777777" w:rsidR="00B43798" w:rsidRPr="00055BFD" w:rsidRDefault="00B43798" w:rsidP="00055BFD">
            <w:pPr>
              <w:spacing w:after="0" w:line="240" w:lineRule="auto"/>
              <w:rPr>
                <w:rFonts w:ascii="Arial" w:hAnsi="Arial"/>
              </w:rPr>
            </w:pPr>
            <w:r w:rsidRPr="00055BFD">
              <w:rPr>
                <w:rFonts w:ascii="Arial" w:hAnsi="Arial"/>
              </w:rPr>
              <w:t>Effective Date</w:t>
            </w:r>
          </w:p>
        </w:tc>
        <w:tc>
          <w:tcPr>
            <w:tcW w:w="2061" w:type="dxa"/>
            <w:vAlign w:val="bottom"/>
          </w:tcPr>
          <w:p w14:paraId="7B61F938" w14:textId="77777777" w:rsidR="00B43798" w:rsidRPr="007E188B" w:rsidRDefault="00B17ACB" w:rsidP="00055BFD">
            <w:pPr>
              <w:spacing w:after="0" w:line="240" w:lineRule="auto"/>
              <w:rPr>
                <w:rFonts w:ascii="Arial" w:hAnsi="Arial"/>
                <w:b/>
              </w:rPr>
            </w:pPr>
            <w:r w:rsidRPr="007E188B">
              <w:rPr>
                <w:rFonts w:ascii="Arial" w:hAnsi="Arial"/>
                <w:b/>
              </w:rPr>
              <w:t>01-01-2008</w:t>
            </w:r>
          </w:p>
        </w:tc>
      </w:tr>
      <w:tr w:rsidR="00055BFD" w:rsidRPr="00055BFD" w14:paraId="39FD0A87" w14:textId="77777777" w:rsidTr="00492A87">
        <w:trPr>
          <w:trHeight w:hRule="exact" w:val="331"/>
        </w:trPr>
        <w:tc>
          <w:tcPr>
            <w:tcW w:w="1350" w:type="dxa"/>
            <w:vMerge/>
            <w:tcBorders>
              <w:right w:val="nil"/>
            </w:tcBorders>
          </w:tcPr>
          <w:p w14:paraId="1AA04043" w14:textId="77777777" w:rsidR="00B43798" w:rsidRPr="00055BFD" w:rsidRDefault="00B43798" w:rsidP="00055BFD">
            <w:pPr>
              <w:spacing w:after="0" w:line="240" w:lineRule="auto"/>
              <w:rPr>
                <w:rFonts w:ascii="Arial" w:hAnsi="Arial"/>
              </w:rPr>
            </w:pPr>
          </w:p>
        </w:tc>
        <w:tc>
          <w:tcPr>
            <w:tcW w:w="4500" w:type="dxa"/>
            <w:gridSpan w:val="2"/>
            <w:vMerge/>
            <w:tcBorders>
              <w:left w:val="nil"/>
            </w:tcBorders>
          </w:tcPr>
          <w:p w14:paraId="10CE046A" w14:textId="77777777" w:rsidR="00B43798" w:rsidRPr="00055BFD" w:rsidRDefault="00B43798" w:rsidP="00055BFD">
            <w:pPr>
              <w:spacing w:after="0" w:line="240" w:lineRule="auto"/>
              <w:rPr>
                <w:rFonts w:ascii="Arial" w:hAnsi="Arial"/>
                <w:sz w:val="18"/>
                <w:szCs w:val="18"/>
              </w:rPr>
            </w:pPr>
          </w:p>
        </w:tc>
        <w:tc>
          <w:tcPr>
            <w:tcW w:w="1989" w:type="dxa"/>
            <w:vAlign w:val="bottom"/>
          </w:tcPr>
          <w:p w14:paraId="4A8C0137" w14:textId="77777777" w:rsidR="00B43798" w:rsidRPr="00055BFD" w:rsidRDefault="00B43798" w:rsidP="00055BFD">
            <w:pPr>
              <w:spacing w:after="0" w:line="240" w:lineRule="auto"/>
              <w:rPr>
                <w:rFonts w:ascii="Arial" w:hAnsi="Arial"/>
              </w:rPr>
            </w:pPr>
            <w:r w:rsidRPr="00055BFD">
              <w:rPr>
                <w:rFonts w:ascii="Arial" w:hAnsi="Arial"/>
              </w:rPr>
              <w:t>Revision Date</w:t>
            </w:r>
          </w:p>
        </w:tc>
        <w:tc>
          <w:tcPr>
            <w:tcW w:w="2061" w:type="dxa"/>
            <w:vAlign w:val="bottom"/>
          </w:tcPr>
          <w:p w14:paraId="78178959" w14:textId="77777777" w:rsidR="00B43798" w:rsidRPr="004D77E1" w:rsidRDefault="00504E1C" w:rsidP="005B6E4E">
            <w:pPr>
              <w:spacing w:after="0" w:line="240" w:lineRule="auto"/>
              <w:rPr>
                <w:rFonts w:ascii="Arial" w:hAnsi="Arial"/>
                <w:b/>
              </w:rPr>
            </w:pPr>
            <w:r>
              <w:rPr>
                <w:rFonts w:ascii="Arial" w:hAnsi="Arial"/>
                <w:b/>
              </w:rPr>
              <w:t>0</w:t>
            </w:r>
            <w:r w:rsidR="00801247" w:rsidRPr="005B6E4E">
              <w:rPr>
                <w:rFonts w:ascii="Arial" w:hAnsi="Arial"/>
                <w:b/>
              </w:rPr>
              <w:t>1-01-</w:t>
            </w:r>
            <w:r w:rsidR="005B6E4E">
              <w:rPr>
                <w:rFonts w:ascii="Arial" w:hAnsi="Arial"/>
                <w:b/>
              </w:rPr>
              <w:t>2021</w:t>
            </w:r>
          </w:p>
        </w:tc>
      </w:tr>
      <w:tr w:rsidR="00453EB9" w:rsidRPr="00055BFD" w14:paraId="52B0A5A3" w14:textId="77777777" w:rsidTr="00492A87">
        <w:tc>
          <w:tcPr>
            <w:tcW w:w="4869" w:type="dxa"/>
            <w:gridSpan w:val="2"/>
          </w:tcPr>
          <w:p w14:paraId="3B89A5CD" w14:textId="77777777" w:rsidR="00BF5E45" w:rsidRPr="00B17ACB" w:rsidRDefault="00453EB9" w:rsidP="00055BFD">
            <w:pPr>
              <w:spacing w:after="0" w:line="240" w:lineRule="auto"/>
              <w:rPr>
                <w:rFonts w:ascii="Arial" w:hAnsi="Arial"/>
              </w:rPr>
            </w:pPr>
            <w:r w:rsidRPr="00B17ACB">
              <w:rPr>
                <w:rFonts w:ascii="Arial" w:hAnsi="Arial"/>
              </w:rPr>
              <w:t>Title:</w:t>
            </w:r>
          </w:p>
          <w:p w14:paraId="2AAA6B43" w14:textId="77777777" w:rsidR="00453EB9" w:rsidRPr="00B54CE8" w:rsidRDefault="00B17ACB" w:rsidP="00B54CE8">
            <w:pPr>
              <w:pStyle w:val="Title"/>
            </w:pPr>
            <w:r w:rsidRPr="00B54CE8">
              <w:t>Conlan vs. Bonta Claims</w:t>
            </w:r>
          </w:p>
          <w:p w14:paraId="66E1AF3F" w14:textId="77777777" w:rsidR="00B17ACB" w:rsidRPr="00B17ACB" w:rsidRDefault="00B17ACB" w:rsidP="00B17ACB">
            <w:pPr>
              <w:pStyle w:val="PP07-07-14"/>
            </w:pPr>
          </w:p>
        </w:tc>
        <w:tc>
          <w:tcPr>
            <w:tcW w:w="5031" w:type="dxa"/>
            <w:gridSpan w:val="3"/>
          </w:tcPr>
          <w:p w14:paraId="7B0CEFC8" w14:textId="77777777" w:rsidR="00453EB9" w:rsidRPr="00B17ACB" w:rsidRDefault="00453EB9" w:rsidP="00055BFD">
            <w:pPr>
              <w:spacing w:after="0" w:line="240" w:lineRule="auto"/>
              <w:rPr>
                <w:rFonts w:ascii="Arial" w:hAnsi="Arial"/>
              </w:rPr>
            </w:pPr>
            <w:r w:rsidRPr="00B17ACB">
              <w:rPr>
                <w:rFonts w:ascii="Arial" w:hAnsi="Arial"/>
              </w:rPr>
              <w:t>Functional Area:</w:t>
            </w:r>
          </w:p>
          <w:p w14:paraId="3A57BB13" w14:textId="77777777" w:rsidR="00BF5E45" w:rsidRPr="00B17ACB" w:rsidRDefault="005B1CA9" w:rsidP="0062573B">
            <w:pPr>
              <w:pStyle w:val="PP07-07-14"/>
            </w:pPr>
            <w:r w:rsidRPr="00B17ACB">
              <w:t>Beneficiary Protection</w:t>
            </w:r>
          </w:p>
        </w:tc>
      </w:tr>
      <w:tr w:rsidR="00453EB9" w:rsidRPr="00055BFD" w14:paraId="0392D10B" w14:textId="77777777" w:rsidTr="00492A87">
        <w:trPr>
          <w:trHeight w:val="516"/>
        </w:trPr>
        <w:tc>
          <w:tcPr>
            <w:tcW w:w="9900" w:type="dxa"/>
            <w:gridSpan w:val="5"/>
          </w:tcPr>
          <w:p w14:paraId="5DCF40F8" w14:textId="77777777" w:rsidR="00453EB9" w:rsidRPr="00B17ACB" w:rsidRDefault="00453EB9" w:rsidP="00055BFD">
            <w:pPr>
              <w:spacing w:after="0" w:line="240" w:lineRule="auto"/>
              <w:rPr>
                <w:rFonts w:ascii="Arial" w:hAnsi="Arial"/>
                <w:b/>
              </w:rPr>
            </w:pPr>
            <w:r w:rsidRPr="00B17ACB">
              <w:rPr>
                <w:rFonts w:ascii="Arial" w:hAnsi="Arial"/>
              </w:rPr>
              <w:t>Approved By:</w:t>
            </w:r>
            <w:r w:rsidR="00171D70" w:rsidRPr="00B17ACB">
              <w:rPr>
                <w:rFonts w:ascii="Arial" w:hAnsi="Arial"/>
              </w:rPr>
              <w:t xml:space="preserve"> </w:t>
            </w:r>
            <w:r w:rsidR="005D5A92" w:rsidRPr="00B17ACB">
              <w:rPr>
                <w:rFonts w:ascii="Arial" w:hAnsi="Arial"/>
              </w:rPr>
              <w:t xml:space="preserve"> </w:t>
            </w:r>
            <w:r w:rsidR="00171D70" w:rsidRPr="00B17ACB">
              <w:rPr>
                <w:rFonts w:ascii="Arial" w:hAnsi="Arial"/>
              </w:rPr>
              <w:t>(</w:t>
            </w:r>
            <w:r w:rsidR="005D5A92" w:rsidRPr="00B17ACB">
              <w:rPr>
                <w:rFonts w:ascii="Arial" w:hAnsi="Arial"/>
              </w:rPr>
              <w:t>Signature on F</w:t>
            </w:r>
            <w:r w:rsidR="00171D70" w:rsidRPr="00B17ACB">
              <w:rPr>
                <w:rFonts w:ascii="Arial" w:hAnsi="Arial"/>
              </w:rPr>
              <w:t>ile)</w:t>
            </w:r>
            <w:r w:rsidR="005D5A92" w:rsidRPr="00B17ACB">
              <w:rPr>
                <w:rFonts w:ascii="Arial" w:hAnsi="Arial"/>
                <w:b/>
              </w:rPr>
              <w:t xml:space="preserve"> Signed version available upon request</w:t>
            </w:r>
          </w:p>
          <w:p w14:paraId="72FC535D" w14:textId="77777777" w:rsidR="0062573B" w:rsidRPr="00B17ACB" w:rsidRDefault="0062573B" w:rsidP="00055BFD">
            <w:pPr>
              <w:spacing w:after="0" w:line="240" w:lineRule="auto"/>
              <w:rPr>
                <w:rFonts w:ascii="Arial" w:hAnsi="Arial"/>
              </w:rPr>
            </w:pPr>
          </w:p>
          <w:p w14:paraId="55171EDB" w14:textId="77777777" w:rsidR="0062573B" w:rsidRPr="00B17ACB" w:rsidRDefault="002C4D80" w:rsidP="0062573B">
            <w:pPr>
              <w:pStyle w:val="PP07-07-14"/>
            </w:pPr>
            <w:r>
              <w:t>Alex</w:t>
            </w:r>
            <w:r w:rsidR="007C2173">
              <w:t>andra</w:t>
            </w:r>
            <w:r>
              <w:t xml:space="preserve"> Rechs, MFT</w:t>
            </w:r>
          </w:p>
          <w:p w14:paraId="73078C00" w14:textId="77777777" w:rsidR="00BF5E45" w:rsidRPr="00B17ACB" w:rsidRDefault="004D77E1" w:rsidP="004D77E1">
            <w:pPr>
              <w:pStyle w:val="PP07-07-14"/>
              <w:rPr>
                <w:b w:val="0"/>
              </w:rPr>
            </w:pPr>
            <w:r w:rsidRPr="00B17ACB">
              <w:rPr>
                <w:b w:val="0"/>
              </w:rPr>
              <w:t>Program Manager, Quality Management</w:t>
            </w:r>
          </w:p>
        </w:tc>
      </w:tr>
    </w:tbl>
    <w:p w14:paraId="326A3BFC" w14:textId="77777777" w:rsidR="00DF35F7" w:rsidRPr="00492A87" w:rsidRDefault="00DF35F7" w:rsidP="00BE575C">
      <w:pPr>
        <w:spacing w:after="0" w:line="240" w:lineRule="auto"/>
        <w:rPr>
          <w:rFonts w:ascii="Arial" w:hAnsi="Arial"/>
        </w:rPr>
      </w:pPr>
    </w:p>
    <w:p w14:paraId="308BF3BC" w14:textId="77777777" w:rsidR="00B11B79" w:rsidRPr="0077420F" w:rsidRDefault="00B11B79" w:rsidP="00BE575C">
      <w:pPr>
        <w:spacing w:after="0" w:line="240" w:lineRule="auto"/>
        <w:rPr>
          <w:rFonts w:ascii="Arial" w:hAnsi="Arial"/>
        </w:rPr>
      </w:pPr>
    </w:p>
    <w:p w14:paraId="04124E30" w14:textId="77777777" w:rsidR="00CE7447" w:rsidRPr="00EC5B5E" w:rsidRDefault="00CE7447" w:rsidP="00EC5B5E">
      <w:pPr>
        <w:pStyle w:val="Heading1"/>
      </w:pPr>
      <w:r w:rsidRPr="00EC5B5E">
        <w:t>BACKGROUND/CONTEXT:</w:t>
      </w:r>
    </w:p>
    <w:p w14:paraId="4D4E4793" w14:textId="77777777" w:rsidR="007D3AE6" w:rsidRPr="0077420F" w:rsidRDefault="007D3AE6" w:rsidP="00BE575C">
      <w:pPr>
        <w:spacing w:after="0" w:line="240" w:lineRule="auto"/>
        <w:rPr>
          <w:rFonts w:ascii="Arial" w:hAnsi="Arial"/>
        </w:rPr>
      </w:pPr>
    </w:p>
    <w:p w14:paraId="4F1CBED3" w14:textId="77777777" w:rsidR="00B17ACB" w:rsidRPr="0077420F" w:rsidRDefault="00B17ACB" w:rsidP="00BE575C">
      <w:pPr>
        <w:spacing w:after="0" w:line="240" w:lineRule="auto"/>
        <w:rPr>
          <w:rFonts w:ascii="Arial" w:hAnsi="Arial"/>
          <w:bCs/>
          <w:color w:val="000000"/>
        </w:rPr>
      </w:pPr>
      <w:r w:rsidRPr="0077420F">
        <w:rPr>
          <w:rFonts w:ascii="Arial" w:hAnsi="Arial"/>
          <w:bCs/>
          <w:color w:val="000000"/>
        </w:rPr>
        <w:t xml:space="preserve">The California Department of Health </w:t>
      </w:r>
      <w:r w:rsidR="00096D66">
        <w:rPr>
          <w:rFonts w:ascii="Arial" w:hAnsi="Arial"/>
          <w:bCs/>
          <w:color w:val="000000"/>
        </w:rPr>
        <w:t xml:space="preserve">Care </w:t>
      </w:r>
      <w:r w:rsidRPr="0077420F">
        <w:rPr>
          <w:rFonts w:ascii="Arial" w:hAnsi="Arial"/>
          <w:bCs/>
          <w:color w:val="000000"/>
        </w:rPr>
        <w:t xml:space="preserve">Services </w:t>
      </w:r>
      <w:r w:rsidR="00096D66">
        <w:rPr>
          <w:rFonts w:ascii="Arial" w:hAnsi="Arial"/>
          <w:bCs/>
          <w:color w:val="000000"/>
        </w:rPr>
        <w:t xml:space="preserve">(DHCS) </w:t>
      </w:r>
      <w:r w:rsidRPr="0077420F">
        <w:rPr>
          <w:rFonts w:ascii="Arial" w:hAnsi="Arial"/>
          <w:bCs/>
          <w:color w:val="000000"/>
        </w:rPr>
        <w:t xml:space="preserve">was ordered by the Superior Court to implement a process, effective November 16, 2006, enabling Medi-Cal beneficiaries to obtain prompt reimbursement for paid out-of-pocket expenses for Medi-Cal covered services received during periods of beneficiary Medi-Cal eligibility. </w:t>
      </w:r>
      <w:r w:rsidR="00BE575C">
        <w:rPr>
          <w:rFonts w:ascii="Arial" w:hAnsi="Arial"/>
          <w:bCs/>
          <w:color w:val="000000"/>
        </w:rPr>
        <w:t xml:space="preserve"> </w:t>
      </w:r>
      <w:r w:rsidRPr="0077420F">
        <w:rPr>
          <w:rFonts w:ascii="Arial" w:hAnsi="Arial"/>
          <w:bCs/>
          <w:color w:val="000000"/>
        </w:rPr>
        <w:t>Valid beneficiary reimbursement claims for paid out-of-pocket expenses for Medi-Cal covered services for dates of services between June 27, 1997, and the Court ordered implementation date of November 16, 2006, must be submitted within one year from the implementation date, November 16, 2007</w:t>
      </w:r>
      <w:r w:rsidR="00BE575C">
        <w:rPr>
          <w:rFonts w:ascii="Arial" w:hAnsi="Arial"/>
          <w:bCs/>
          <w:color w:val="000000"/>
        </w:rPr>
        <w:t xml:space="preserve">. </w:t>
      </w:r>
      <w:r w:rsidRPr="0077420F">
        <w:rPr>
          <w:rFonts w:ascii="Arial" w:hAnsi="Arial"/>
          <w:bCs/>
          <w:color w:val="000000"/>
        </w:rPr>
        <w:t xml:space="preserve"> Beneficiaries or their representatives are required to submit a completed beneficiary reimbursement claim packet to the Beneficiary Service Center established by State Department of Mental Health when requestin</w:t>
      </w:r>
      <w:r w:rsidR="00936CD7">
        <w:rPr>
          <w:rFonts w:ascii="Arial" w:hAnsi="Arial"/>
          <w:bCs/>
          <w:color w:val="000000"/>
        </w:rPr>
        <w:t>g reimbursement for paid out-of-</w:t>
      </w:r>
      <w:r w:rsidRPr="0077420F">
        <w:rPr>
          <w:rFonts w:ascii="Arial" w:hAnsi="Arial"/>
          <w:bCs/>
          <w:color w:val="000000"/>
        </w:rPr>
        <w:t xml:space="preserve">pocket medical expenses </w:t>
      </w:r>
      <w:r w:rsidR="00BE575C">
        <w:rPr>
          <w:rFonts w:ascii="Arial" w:hAnsi="Arial"/>
          <w:bCs/>
          <w:color w:val="000000"/>
        </w:rPr>
        <w:t>pursuant to the Court’s orders.</w:t>
      </w:r>
    </w:p>
    <w:p w14:paraId="1CD17820" w14:textId="77777777" w:rsidR="00B17ACB" w:rsidRPr="0077420F" w:rsidRDefault="00B17ACB" w:rsidP="00BE575C">
      <w:pPr>
        <w:spacing w:after="0" w:line="240" w:lineRule="auto"/>
        <w:rPr>
          <w:rFonts w:ascii="Arial" w:hAnsi="Arial"/>
          <w:bCs/>
          <w:color w:val="000000"/>
        </w:rPr>
      </w:pPr>
    </w:p>
    <w:p w14:paraId="2AFA2471" w14:textId="77777777" w:rsidR="00763921" w:rsidRPr="0077420F" w:rsidRDefault="00763921" w:rsidP="00BE575C">
      <w:pPr>
        <w:spacing w:after="0" w:line="240" w:lineRule="auto"/>
        <w:rPr>
          <w:rFonts w:ascii="Arial" w:hAnsi="Arial"/>
        </w:rPr>
      </w:pPr>
    </w:p>
    <w:p w14:paraId="5954BB19" w14:textId="77777777" w:rsidR="007D3AE6" w:rsidRPr="00EC5B5E" w:rsidRDefault="00B11B79" w:rsidP="00EC5B5E">
      <w:pPr>
        <w:pStyle w:val="Heading2"/>
      </w:pPr>
      <w:r w:rsidRPr="00EC5B5E">
        <w:t>PURPOSE:</w:t>
      </w:r>
    </w:p>
    <w:p w14:paraId="229A82D4" w14:textId="77777777" w:rsidR="00B11B79" w:rsidRPr="0077420F" w:rsidRDefault="00B11B79" w:rsidP="00BE575C">
      <w:pPr>
        <w:spacing w:after="0" w:line="240" w:lineRule="auto"/>
        <w:rPr>
          <w:rFonts w:ascii="Arial" w:hAnsi="Arial"/>
        </w:rPr>
      </w:pPr>
    </w:p>
    <w:p w14:paraId="1C99C334" w14:textId="77777777" w:rsidR="0077420F" w:rsidRPr="0077420F" w:rsidRDefault="0077420F" w:rsidP="00BE575C">
      <w:pPr>
        <w:spacing w:after="0" w:line="240" w:lineRule="auto"/>
        <w:rPr>
          <w:rFonts w:ascii="Arial" w:hAnsi="Arial"/>
          <w:bCs/>
          <w:color w:val="000000"/>
        </w:rPr>
      </w:pPr>
      <w:r w:rsidRPr="0077420F">
        <w:rPr>
          <w:rFonts w:ascii="Arial" w:hAnsi="Arial"/>
          <w:bCs/>
          <w:color w:val="000000"/>
        </w:rPr>
        <w:t>The Sacramento County Mental Health Plan (MHP)</w:t>
      </w:r>
      <w:r w:rsidR="00A56D30">
        <w:rPr>
          <w:rFonts w:ascii="Arial" w:hAnsi="Arial"/>
          <w:bCs/>
          <w:color w:val="000000"/>
        </w:rPr>
        <w:t xml:space="preserve"> and Substance Use Prevention and Treatment (SUPT)</w:t>
      </w:r>
      <w:r w:rsidRPr="0077420F">
        <w:rPr>
          <w:rFonts w:ascii="Arial" w:hAnsi="Arial"/>
          <w:bCs/>
          <w:color w:val="000000"/>
        </w:rPr>
        <w:t>, in an effort to comply with this court order, has implemented the following policy and procedure to address claims relating to Conlan vs. Bonta</w:t>
      </w:r>
      <w:r w:rsidR="00BE575C">
        <w:rPr>
          <w:rFonts w:ascii="Arial" w:hAnsi="Arial"/>
          <w:bCs/>
          <w:color w:val="000000"/>
        </w:rPr>
        <w:t xml:space="preserve">. </w:t>
      </w:r>
      <w:r w:rsidRPr="0077420F">
        <w:rPr>
          <w:rFonts w:ascii="Arial" w:hAnsi="Arial"/>
          <w:bCs/>
          <w:color w:val="000000"/>
        </w:rPr>
        <w:t xml:space="preserve"> All communication will be channeled through Quality Manag</w:t>
      </w:r>
      <w:r w:rsidR="00BE575C">
        <w:rPr>
          <w:rFonts w:ascii="Arial" w:hAnsi="Arial"/>
          <w:bCs/>
          <w:color w:val="000000"/>
        </w:rPr>
        <w:t>ement Problem Resolution staff.</w:t>
      </w:r>
    </w:p>
    <w:p w14:paraId="51E2609B" w14:textId="77777777" w:rsidR="00B11B79" w:rsidRPr="0077420F" w:rsidRDefault="00B11B79" w:rsidP="00BE575C">
      <w:pPr>
        <w:spacing w:after="0" w:line="240" w:lineRule="auto"/>
        <w:rPr>
          <w:rFonts w:ascii="Arial" w:eastAsia="Times New Roman" w:hAnsi="Arial"/>
          <w:lang w:eastAsia="en-US"/>
        </w:rPr>
      </w:pPr>
    </w:p>
    <w:p w14:paraId="74A0F56B" w14:textId="77777777" w:rsidR="00763921" w:rsidRPr="0077420F" w:rsidRDefault="00763921" w:rsidP="00BE575C">
      <w:pPr>
        <w:spacing w:after="0" w:line="240" w:lineRule="auto"/>
        <w:rPr>
          <w:rFonts w:ascii="Arial" w:eastAsia="Times New Roman" w:hAnsi="Arial"/>
          <w:lang w:eastAsia="en-US"/>
        </w:rPr>
      </w:pPr>
    </w:p>
    <w:p w14:paraId="5DF40547" w14:textId="77777777" w:rsidR="001E687A" w:rsidRPr="00EC5B5E" w:rsidRDefault="007D3AE6" w:rsidP="00EC5B5E">
      <w:pPr>
        <w:pStyle w:val="Heading3"/>
      </w:pPr>
      <w:r w:rsidRPr="00EC5B5E">
        <w:t>DETAILS:</w:t>
      </w:r>
    </w:p>
    <w:p w14:paraId="757B54EC" w14:textId="77777777" w:rsidR="007D3AE6" w:rsidRPr="0077420F" w:rsidRDefault="007D3AE6" w:rsidP="00BE575C">
      <w:pPr>
        <w:pStyle w:val="BlockText"/>
        <w:spacing w:after="0"/>
        <w:ind w:left="0" w:right="0"/>
        <w:outlineLvl w:val="0"/>
        <w:rPr>
          <w:rFonts w:ascii="Arial" w:hAnsi="Arial" w:cs="Arial"/>
          <w:sz w:val="22"/>
          <w:szCs w:val="22"/>
        </w:rPr>
      </w:pPr>
    </w:p>
    <w:p w14:paraId="1775E3AA" w14:textId="77777777" w:rsidR="0077420F" w:rsidRPr="00EC5B5E" w:rsidRDefault="0077420F" w:rsidP="00EC5B5E">
      <w:pPr>
        <w:pStyle w:val="Heading4"/>
      </w:pPr>
      <w:r w:rsidRPr="00EC5B5E">
        <w:t>Beneficiary Reimbursement</w:t>
      </w:r>
    </w:p>
    <w:p w14:paraId="20ABA309" w14:textId="77777777" w:rsidR="00096D66" w:rsidRPr="00096D66" w:rsidRDefault="00096D66" w:rsidP="00BE575C">
      <w:pPr>
        <w:spacing w:after="0" w:line="240" w:lineRule="auto"/>
        <w:outlineLvl w:val="0"/>
        <w:rPr>
          <w:rFonts w:ascii="Arial" w:hAnsi="Arial"/>
          <w:b/>
          <w:color w:val="000000"/>
          <w:sz w:val="16"/>
          <w:szCs w:val="16"/>
          <w:u w:val="single"/>
        </w:rPr>
      </w:pPr>
    </w:p>
    <w:p w14:paraId="739A6589"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Medi-Cal beneficiaries may obtain prompt reimbursement for out-of-pocket expenses for Medi-Cal covered services received during periods of Medi-Cal eligibility</w:t>
      </w:r>
      <w:r w:rsidR="00BE575C">
        <w:rPr>
          <w:rFonts w:ascii="Arial" w:hAnsi="Arial"/>
          <w:color w:val="000000"/>
        </w:rPr>
        <w:t xml:space="preserve">. </w:t>
      </w:r>
      <w:r w:rsidRPr="0077420F">
        <w:rPr>
          <w:rFonts w:ascii="Arial" w:hAnsi="Arial"/>
          <w:color w:val="000000"/>
        </w:rPr>
        <w:t xml:space="preserve"> The</w:t>
      </w:r>
      <w:r w:rsidR="00BE575C">
        <w:rPr>
          <w:rFonts w:ascii="Arial" w:hAnsi="Arial"/>
          <w:color w:val="000000"/>
        </w:rPr>
        <w:t>se periods include:</w:t>
      </w:r>
    </w:p>
    <w:p w14:paraId="05362DBD" w14:textId="77777777" w:rsidR="0077420F" w:rsidRPr="0077420F" w:rsidRDefault="0077420F" w:rsidP="00BE575C">
      <w:pPr>
        <w:numPr>
          <w:ilvl w:val="0"/>
          <w:numId w:val="40"/>
        </w:numPr>
        <w:tabs>
          <w:tab w:val="clear" w:pos="720"/>
        </w:tabs>
        <w:spacing w:after="0" w:line="240" w:lineRule="auto"/>
        <w:ind w:left="360"/>
        <w:rPr>
          <w:rFonts w:ascii="Arial" w:hAnsi="Arial"/>
          <w:color w:val="000000"/>
        </w:rPr>
      </w:pPr>
      <w:r w:rsidRPr="0077420F">
        <w:rPr>
          <w:rFonts w:ascii="Arial" w:hAnsi="Arial"/>
          <w:color w:val="000000"/>
        </w:rPr>
        <w:t>The retroactive eligibility period (up to three (3) months prior to the month of application to the Medi-Cal Program);</w:t>
      </w:r>
    </w:p>
    <w:p w14:paraId="0A854D9B" w14:textId="77777777" w:rsidR="0077420F" w:rsidRPr="0077420F" w:rsidRDefault="0077420F" w:rsidP="00BE575C">
      <w:pPr>
        <w:numPr>
          <w:ilvl w:val="0"/>
          <w:numId w:val="40"/>
        </w:numPr>
        <w:tabs>
          <w:tab w:val="clear" w:pos="720"/>
        </w:tabs>
        <w:spacing w:after="0" w:line="240" w:lineRule="auto"/>
        <w:ind w:left="360"/>
        <w:rPr>
          <w:rFonts w:ascii="Arial" w:hAnsi="Arial"/>
          <w:color w:val="000000"/>
        </w:rPr>
      </w:pPr>
      <w:r w:rsidRPr="0077420F">
        <w:rPr>
          <w:rFonts w:ascii="Arial" w:hAnsi="Arial"/>
          <w:color w:val="000000"/>
        </w:rPr>
        <w:t>The evaluation period (from the time of application to the Med-Cal Program until eligibility is established); and</w:t>
      </w:r>
    </w:p>
    <w:p w14:paraId="36FEF1A6" w14:textId="77777777" w:rsidR="0077420F" w:rsidRPr="0077420F" w:rsidRDefault="0077420F" w:rsidP="00BE575C">
      <w:pPr>
        <w:numPr>
          <w:ilvl w:val="0"/>
          <w:numId w:val="40"/>
        </w:numPr>
        <w:tabs>
          <w:tab w:val="clear" w:pos="720"/>
        </w:tabs>
        <w:spacing w:after="0" w:line="240" w:lineRule="auto"/>
        <w:ind w:left="360"/>
        <w:rPr>
          <w:rFonts w:ascii="Arial" w:hAnsi="Arial"/>
          <w:color w:val="000000"/>
        </w:rPr>
      </w:pPr>
      <w:r w:rsidRPr="0077420F">
        <w:rPr>
          <w:rFonts w:ascii="Arial" w:hAnsi="Arial"/>
          <w:color w:val="000000"/>
        </w:rPr>
        <w:t>The post-approval period (the time period after eligibility is established).</w:t>
      </w:r>
    </w:p>
    <w:p w14:paraId="6D894BF0" w14:textId="77777777" w:rsidR="0077420F" w:rsidRPr="0077420F" w:rsidRDefault="0077420F" w:rsidP="00BE575C">
      <w:pPr>
        <w:spacing w:after="0" w:line="240" w:lineRule="auto"/>
        <w:rPr>
          <w:rFonts w:ascii="Arial" w:hAnsi="Arial"/>
          <w:color w:val="000000"/>
        </w:rPr>
      </w:pPr>
    </w:p>
    <w:p w14:paraId="47331FD6"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 xml:space="preserve"> </w:t>
      </w:r>
      <w:r w:rsidR="00A56D30">
        <w:rPr>
          <w:rFonts w:ascii="Arial" w:hAnsi="Arial"/>
          <w:color w:val="000000"/>
        </w:rPr>
        <w:t>M</w:t>
      </w:r>
      <w:r w:rsidRPr="0077420F">
        <w:rPr>
          <w:rFonts w:ascii="Arial" w:hAnsi="Arial"/>
          <w:color w:val="000000"/>
        </w:rPr>
        <w:t xml:space="preserve">edications covered under Medicare Part D  </w:t>
      </w:r>
      <w:r w:rsidR="00A56D30">
        <w:rPr>
          <w:rFonts w:ascii="Arial" w:hAnsi="Arial"/>
          <w:color w:val="000000"/>
        </w:rPr>
        <w:t xml:space="preserve">is not </w:t>
      </w:r>
      <w:r w:rsidRPr="0077420F">
        <w:rPr>
          <w:rFonts w:ascii="Arial" w:hAnsi="Arial"/>
          <w:color w:val="000000"/>
        </w:rPr>
        <w:t xml:space="preserve">a covered benefit under the Medi-Cal Program and </w:t>
      </w:r>
      <w:r w:rsidR="00A56D30">
        <w:rPr>
          <w:rFonts w:ascii="Arial" w:hAnsi="Arial"/>
          <w:color w:val="000000"/>
        </w:rPr>
        <w:t>is</w:t>
      </w:r>
      <w:r w:rsidRPr="0077420F">
        <w:rPr>
          <w:rFonts w:ascii="Arial" w:hAnsi="Arial"/>
          <w:color w:val="000000"/>
        </w:rPr>
        <w:t xml:space="preserve"> not eligible for reimbursement.  Beneficiaries </w:t>
      </w:r>
      <w:r w:rsidR="00A56D30">
        <w:rPr>
          <w:rFonts w:ascii="Arial" w:hAnsi="Arial"/>
          <w:color w:val="000000"/>
        </w:rPr>
        <w:t>must</w:t>
      </w:r>
      <w:r w:rsidRPr="0077420F">
        <w:rPr>
          <w:rFonts w:ascii="Arial" w:hAnsi="Arial"/>
          <w:color w:val="000000"/>
        </w:rPr>
        <w:t xml:space="preserve"> call 1-800-Medicare for questions regarding Medicare Part D.</w:t>
      </w:r>
    </w:p>
    <w:p w14:paraId="0F593315" w14:textId="77777777" w:rsidR="0077420F" w:rsidRPr="0077420F" w:rsidRDefault="0077420F" w:rsidP="00BE575C">
      <w:pPr>
        <w:spacing w:after="0" w:line="240" w:lineRule="auto"/>
        <w:rPr>
          <w:rFonts w:ascii="Arial" w:hAnsi="Arial"/>
          <w:color w:val="000000"/>
        </w:rPr>
      </w:pPr>
    </w:p>
    <w:p w14:paraId="6C09540A" w14:textId="77777777" w:rsidR="0077420F" w:rsidRPr="00EC5B5E" w:rsidRDefault="0077420F" w:rsidP="00EC5B5E">
      <w:pPr>
        <w:pStyle w:val="Heading5"/>
      </w:pPr>
      <w:r w:rsidRPr="00EC5B5E">
        <w:t>Deadline For Filing Reimbursement Claims</w:t>
      </w:r>
    </w:p>
    <w:p w14:paraId="3CE9F24D" w14:textId="77777777" w:rsidR="002C4D80" w:rsidRPr="002C4D80" w:rsidRDefault="002C4D80" w:rsidP="00BE575C">
      <w:pPr>
        <w:spacing w:after="0" w:line="240" w:lineRule="auto"/>
        <w:outlineLvl w:val="0"/>
        <w:rPr>
          <w:rFonts w:ascii="Arial" w:hAnsi="Arial"/>
          <w:b/>
          <w:color w:val="000000"/>
          <w:sz w:val="16"/>
          <w:szCs w:val="16"/>
          <w:u w:val="single"/>
        </w:rPr>
      </w:pPr>
    </w:p>
    <w:p w14:paraId="760158C0" w14:textId="77777777" w:rsidR="0077420F" w:rsidRDefault="0077420F" w:rsidP="00BE575C">
      <w:pPr>
        <w:spacing w:after="0" w:line="240" w:lineRule="auto"/>
        <w:rPr>
          <w:rFonts w:ascii="Arial" w:hAnsi="Arial"/>
          <w:color w:val="000000"/>
        </w:rPr>
      </w:pPr>
      <w:r w:rsidRPr="0077420F">
        <w:rPr>
          <w:rFonts w:ascii="Arial" w:hAnsi="Arial"/>
          <w:color w:val="000000"/>
        </w:rPr>
        <w:lastRenderedPageBreak/>
        <w:t xml:space="preserve"> </w:t>
      </w:r>
      <w:r w:rsidR="00A56D30">
        <w:rPr>
          <w:rFonts w:ascii="Arial" w:hAnsi="Arial"/>
          <w:color w:val="000000"/>
        </w:rPr>
        <w:t>B</w:t>
      </w:r>
      <w:r w:rsidRPr="0077420F">
        <w:rPr>
          <w:rFonts w:ascii="Arial" w:hAnsi="Arial"/>
          <w:color w:val="000000"/>
        </w:rPr>
        <w:t xml:space="preserve">eneficiaries must submit a claim within </w:t>
      </w:r>
      <w:r w:rsidRPr="0077420F">
        <w:rPr>
          <w:rFonts w:ascii="Arial" w:hAnsi="Arial"/>
          <w:b/>
          <w:i/>
          <w:color w:val="000000"/>
        </w:rPr>
        <w:t>one year of receipt of services or within 90 days after issuance</w:t>
      </w:r>
      <w:r w:rsidRPr="0077420F">
        <w:rPr>
          <w:rFonts w:ascii="Arial" w:hAnsi="Arial"/>
          <w:color w:val="000000"/>
        </w:rPr>
        <w:t xml:space="preserve"> of the Medi-Cal card, which ever is longer.</w:t>
      </w:r>
    </w:p>
    <w:p w14:paraId="2CB6A35B" w14:textId="77777777" w:rsidR="00096D66" w:rsidRDefault="00096D66" w:rsidP="00BE575C">
      <w:pPr>
        <w:spacing w:after="0" w:line="240" w:lineRule="auto"/>
        <w:rPr>
          <w:rFonts w:ascii="Arial" w:hAnsi="Arial"/>
          <w:color w:val="000000"/>
        </w:rPr>
      </w:pPr>
    </w:p>
    <w:p w14:paraId="75A59938" w14:textId="77777777" w:rsidR="00096D66" w:rsidRPr="00802FDD" w:rsidRDefault="00096D66" w:rsidP="005B6E4E">
      <w:pPr>
        <w:spacing w:after="0" w:line="240" w:lineRule="auto"/>
        <w:ind w:right="1268"/>
        <w:rPr>
          <w:rFonts w:ascii="Arial" w:hAnsi="Arial"/>
          <w:color w:val="000000"/>
        </w:rPr>
      </w:pPr>
    </w:p>
    <w:p w14:paraId="6CF3FE44" w14:textId="77777777" w:rsidR="00096D66" w:rsidRPr="00802FDD" w:rsidRDefault="00096D66" w:rsidP="00096D66">
      <w:pPr>
        <w:spacing w:after="0" w:line="240" w:lineRule="auto"/>
        <w:ind w:left="720" w:right="1268"/>
        <w:rPr>
          <w:rFonts w:ascii="Arial" w:hAnsi="Arial"/>
          <w:color w:val="000000"/>
        </w:rPr>
      </w:pPr>
    </w:p>
    <w:p w14:paraId="676E5988" w14:textId="77777777" w:rsidR="00096D66" w:rsidRPr="0077420F" w:rsidRDefault="00096D66" w:rsidP="00096D66">
      <w:pPr>
        <w:spacing w:after="0" w:line="240" w:lineRule="auto"/>
        <w:ind w:left="720" w:right="1268"/>
        <w:rPr>
          <w:rFonts w:ascii="Arial" w:hAnsi="Arial"/>
          <w:color w:val="000000"/>
        </w:rPr>
      </w:pPr>
    </w:p>
    <w:p w14:paraId="0F6DA6BA" w14:textId="77777777" w:rsidR="0077420F" w:rsidRPr="0077420F" w:rsidRDefault="0077420F" w:rsidP="00BE575C">
      <w:pPr>
        <w:spacing w:after="0" w:line="240" w:lineRule="auto"/>
        <w:rPr>
          <w:rFonts w:ascii="Arial" w:hAnsi="Arial"/>
          <w:color w:val="000000"/>
        </w:rPr>
      </w:pPr>
    </w:p>
    <w:p w14:paraId="7CA1EBC2" w14:textId="77777777" w:rsidR="0077420F" w:rsidRPr="00EC5B5E" w:rsidRDefault="0077420F" w:rsidP="00EC5B5E">
      <w:pPr>
        <w:pStyle w:val="Heading1"/>
      </w:pPr>
      <w:r w:rsidRPr="00EC5B5E">
        <w:t>How To File A Reimbursement Claim</w:t>
      </w:r>
    </w:p>
    <w:p w14:paraId="6ADE6889" w14:textId="77777777" w:rsidR="002C4D80" w:rsidRPr="002C4D80" w:rsidRDefault="002C4D80" w:rsidP="00BE575C">
      <w:pPr>
        <w:spacing w:after="0" w:line="240" w:lineRule="auto"/>
        <w:outlineLvl w:val="0"/>
        <w:rPr>
          <w:rFonts w:ascii="Arial" w:hAnsi="Arial"/>
          <w:b/>
          <w:color w:val="000000"/>
          <w:sz w:val="16"/>
          <w:szCs w:val="16"/>
          <w:u w:val="single"/>
        </w:rPr>
      </w:pPr>
    </w:p>
    <w:p w14:paraId="715D41BC"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 xml:space="preserve">To file a reimbursement claim, beneficiaries </w:t>
      </w:r>
      <w:r w:rsidRPr="0077420F">
        <w:rPr>
          <w:rFonts w:ascii="Arial" w:hAnsi="Arial"/>
          <w:color w:val="000000"/>
          <w:u w:val="single"/>
        </w:rPr>
        <w:t>must</w:t>
      </w:r>
      <w:r w:rsidRPr="0077420F">
        <w:rPr>
          <w:rFonts w:ascii="Arial" w:hAnsi="Arial"/>
          <w:color w:val="000000"/>
        </w:rPr>
        <w:t xml:space="preserve"> call or write to Medi-Cal at:</w:t>
      </w:r>
    </w:p>
    <w:p w14:paraId="21AFADC7" w14:textId="77777777" w:rsidR="0077420F" w:rsidRPr="0077420F" w:rsidRDefault="0077420F" w:rsidP="00BE575C">
      <w:pPr>
        <w:spacing w:after="0" w:line="240" w:lineRule="auto"/>
        <w:rPr>
          <w:rFonts w:ascii="Arial" w:hAnsi="Arial"/>
          <w:color w:val="000000"/>
        </w:rPr>
      </w:pPr>
    </w:p>
    <w:p w14:paraId="6BAA7518" w14:textId="77777777" w:rsidR="0077420F" w:rsidRPr="0077420F" w:rsidRDefault="0077420F" w:rsidP="00BE575C">
      <w:pPr>
        <w:spacing w:after="0" w:line="240" w:lineRule="auto"/>
        <w:outlineLvl w:val="0"/>
        <w:rPr>
          <w:rFonts w:ascii="Arial" w:hAnsi="Arial"/>
          <w:color w:val="000000"/>
        </w:rPr>
      </w:pPr>
      <w:r w:rsidRPr="0077420F">
        <w:rPr>
          <w:rFonts w:ascii="Arial" w:hAnsi="Arial"/>
          <w:color w:val="000000"/>
        </w:rPr>
        <w:t>California Department of Health Services Beneficiary Services</w:t>
      </w:r>
    </w:p>
    <w:p w14:paraId="055B16B4"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P.O. Box 138008</w:t>
      </w:r>
    </w:p>
    <w:p w14:paraId="1282A9F8"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Sacramento, CA 95813-8008</w:t>
      </w:r>
    </w:p>
    <w:p w14:paraId="39BF59DF" w14:textId="77777777" w:rsidR="0077420F" w:rsidRDefault="0077420F" w:rsidP="00BE575C">
      <w:pPr>
        <w:spacing w:after="0" w:line="240" w:lineRule="auto"/>
        <w:rPr>
          <w:rFonts w:ascii="Arial" w:hAnsi="Arial"/>
          <w:color w:val="000000"/>
        </w:rPr>
      </w:pPr>
      <w:r w:rsidRPr="0077420F">
        <w:rPr>
          <w:rFonts w:ascii="Arial" w:hAnsi="Arial"/>
          <w:color w:val="000000"/>
        </w:rPr>
        <w:t>(916) 403-2007</w:t>
      </w:r>
    </w:p>
    <w:p w14:paraId="7CE7A47D" w14:textId="77777777" w:rsidR="00936CD7" w:rsidRPr="0077420F" w:rsidRDefault="00936CD7" w:rsidP="00BE575C">
      <w:pPr>
        <w:spacing w:after="0" w:line="240" w:lineRule="auto"/>
        <w:rPr>
          <w:rFonts w:ascii="Arial" w:hAnsi="Arial"/>
          <w:color w:val="000000"/>
        </w:rPr>
      </w:pPr>
    </w:p>
    <w:p w14:paraId="5D9E3F80"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A complete reimbursement claim consists of:</w:t>
      </w:r>
    </w:p>
    <w:p w14:paraId="1AF70784" w14:textId="77777777" w:rsidR="0077420F" w:rsidRPr="0077420F" w:rsidRDefault="0077420F" w:rsidP="00BE575C">
      <w:pPr>
        <w:numPr>
          <w:ilvl w:val="0"/>
          <w:numId w:val="43"/>
        </w:numPr>
        <w:spacing w:after="0" w:line="240" w:lineRule="auto"/>
        <w:ind w:left="360"/>
        <w:rPr>
          <w:rFonts w:ascii="Arial" w:hAnsi="Arial"/>
          <w:color w:val="000000"/>
        </w:rPr>
      </w:pPr>
      <w:r w:rsidRPr="0077420F">
        <w:rPr>
          <w:rFonts w:ascii="Arial" w:hAnsi="Arial"/>
          <w:color w:val="000000"/>
        </w:rPr>
        <w:t>A completed claim form;</w:t>
      </w:r>
    </w:p>
    <w:p w14:paraId="11E809A7" w14:textId="77777777" w:rsidR="0077420F" w:rsidRPr="0077420F" w:rsidRDefault="0077420F" w:rsidP="00BE575C">
      <w:pPr>
        <w:numPr>
          <w:ilvl w:val="0"/>
          <w:numId w:val="43"/>
        </w:numPr>
        <w:spacing w:after="0" w:line="240" w:lineRule="auto"/>
        <w:ind w:left="360"/>
        <w:rPr>
          <w:rFonts w:ascii="Arial" w:hAnsi="Arial"/>
          <w:color w:val="000000"/>
        </w:rPr>
      </w:pPr>
      <w:r w:rsidRPr="0077420F">
        <w:rPr>
          <w:rFonts w:ascii="Arial" w:hAnsi="Arial"/>
          <w:color w:val="000000"/>
        </w:rPr>
        <w:t>A completed State of California Standard 204 (Payee Data Record) form;</w:t>
      </w:r>
    </w:p>
    <w:p w14:paraId="0DC71613" w14:textId="77777777" w:rsidR="0077420F" w:rsidRPr="0077420F" w:rsidRDefault="0077420F" w:rsidP="00BE575C">
      <w:pPr>
        <w:numPr>
          <w:ilvl w:val="0"/>
          <w:numId w:val="43"/>
        </w:numPr>
        <w:spacing w:after="0" w:line="240" w:lineRule="auto"/>
        <w:ind w:left="360"/>
        <w:rPr>
          <w:rFonts w:ascii="Arial" w:hAnsi="Arial"/>
          <w:color w:val="000000"/>
        </w:rPr>
      </w:pPr>
      <w:r w:rsidRPr="0077420F">
        <w:rPr>
          <w:rFonts w:ascii="Arial" w:hAnsi="Arial"/>
          <w:color w:val="000000"/>
        </w:rPr>
        <w:t>A copy of the Medi-Cal Benefits Identification Card;</w:t>
      </w:r>
    </w:p>
    <w:p w14:paraId="29A6988B" w14:textId="77777777" w:rsidR="0077420F" w:rsidRPr="0077420F" w:rsidRDefault="0077420F" w:rsidP="00BE575C">
      <w:pPr>
        <w:numPr>
          <w:ilvl w:val="0"/>
          <w:numId w:val="43"/>
        </w:numPr>
        <w:spacing w:after="0" w:line="240" w:lineRule="auto"/>
        <w:ind w:left="360"/>
        <w:rPr>
          <w:rFonts w:ascii="Arial" w:hAnsi="Arial"/>
          <w:color w:val="000000"/>
        </w:rPr>
      </w:pPr>
      <w:r w:rsidRPr="0077420F">
        <w:rPr>
          <w:rFonts w:ascii="Arial" w:hAnsi="Arial"/>
          <w:color w:val="000000"/>
        </w:rPr>
        <w:t>Dated proof of payment(s) by the beneficiary or another person on behalf of the beneficiary, for the service(s) received (cancelled check, provider receipts, etc.) with an itemized list of services covered by the payment, and to whom the payment was made; and</w:t>
      </w:r>
    </w:p>
    <w:p w14:paraId="7736C477" w14:textId="77777777" w:rsidR="0077420F" w:rsidRPr="0077420F" w:rsidRDefault="0077420F" w:rsidP="00BE575C">
      <w:pPr>
        <w:numPr>
          <w:ilvl w:val="0"/>
          <w:numId w:val="43"/>
        </w:numPr>
        <w:spacing w:after="0" w:line="240" w:lineRule="auto"/>
        <w:ind w:left="360"/>
        <w:rPr>
          <w:rFonts w:ascii="Arial" w:hAnsi="Arial"/>
          <w:color w:val="000000"/>
        </w:rPr>
      </w:pPr>
      <w:r w:rsidRPr="0077420F">
        <w:rPr>
          <w:rFonts w:ascii="Arial" w:hAnsi="Arial"/>
          <w:color w:val="000000"/>
        </w:rPr>
        <w:t>Medical necessity documentation and declarations, when required.</w:t>
      </w:r>
    </w:p>
    <w:p w14:paraId="0B1BFD5F" w14:textId="77777777" w:rsidR="0077420F" w:rsidRPr="0077420F" w:rsidRDefault="0077420F" w:rsidP="00BE575C">
      <w:pPr>
        <w:spacing w:after="0" w:line="240" w:lineRule="auto"/>
        <w:rPr>
          <w:rFonts w:ascii="Arial" w:hAnsi="Arial"/>
          <w:color w:val="000000"/>
        </w:rPr>
      </w:pPr>
    </w:p>
    <w:p w14:paraId="4BD3EDF8"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 xml:space="preserve">Beneficiaries or their representatives are required to submit a completed beneficiary reimbursement claim packet to the Beneficiary Service Center </w:t>
      </w:r>
      <w:r w:rsidR="00842141">
        <w:rPr>
          <w:rFonts w:ascii="Arial" w:hAnsi="Arial"/>
          <w:color w:val="000000"/>
        </w:rPr>
        <w:t>(BSC)</w:t>
      </w:r>
      <w:r w:rsidR="00D061D3">
        <w:rPr>
          <w:rFonts w:ascii="Arial" w:hAnsi="Arial"/>
          <w:color w:val="000000"/>
        </w:rPr>
        <w:t xml:space="preserve"> </w:t>
      </w:r>
      <w:r w:rsidRPr="0077420F">
        <w:rPr>
          <w:rFonts w:ascii="Arial" w:hAnsi="Arial"/>
          <w:color w:val="000000"/>
        </w:rPr>
        <w:t>when requesting reimbursement for out-of-pocket medical expenses pursuant to the Court’s orders.  The Beneficiary Service Center is responsible for responding to questions and ensuring the completeness of claims</w:t>
      </w:r>
      <w:r w:rsidR="00BE575C">
        <w:rPr>
          <w:rFonts w:ascii="Arial" w:hAnsi="Arial"/>
          <w:color w:val="000000"/>
        </w:rPr>
        <w:t xml:space="preserve">. </w:t>
      </w:r>
      <w:r w:rsidRPr="0077420F">
        <w:rPr>
          <w:rFonts w:ascii="Arial" w:hAnsi="Arial"/>
          <w:color w:val="000000"/>
        </w:rPr>
        <w:t xml:space="preserve"> Incomplete claims will be returned to the submitter for completion</w:t>
      </w:r>
      <w:r w:rsidR="00BE575C">
        <w:rPr>
          <w:rFonts w:ascii="Arial" w:hAnsi="Arial"/>
          <w:color w:val="000000"/>
        </w:rPr>
        <w:t xml:space="preserve">. </w:t>
      </w:r>
      <w:r w:rsidRPr="0077420F">
        <w:rPr>
          <w:rFonts w:ascii="Arial" w:hAnsi="Arial"/>
          <w:color w:val="000000"/>
        </w:rPr>
        <w:t xml:space="preserve"> Incomplete claims that are not resubmitted within thirty (30) days or that have been returned to the submitter for a third time, as well as claims that are determined to be invalid will be denied.  A letter will be sent to the beneficiary with an explanation for the denial and notifying the beneficiary of the right to request a State Fair Hearing.</w:t>
      </w:r>
    </w:p>
    <w:p w14:paraId="1C5D0F60" w14:textId="77777777" w:rsidR="0077420F" w:rsidRPr="0077420F" w:rsidRDefault="0077420F" w:rsidP="00BE575C">
      <w:pPr>
        <w:pStyle w:val="BodyText"/>
        <w:spacing w:after="0" w:line="240" w:lineRule="auto"/>
        <w:rPr>
          <w:rFonts w:ascii="Arial" w:hAnsi="Arial"/>
        </w:rPr>
      </w:pPr>
    </w:p>
    <w:p w14:paraId="392385E8" w14:textId="77777777" w:rsidR="0077420F" w:rsidRPr="00EC5B5E" w:rsidRDefault="0077420F" w:rsidP="00EC5B5E">
      <w:pPr>
        <w:pStyle w:val="Heading2"/>
      </w:pPr>
      <w:r w:rsidRPr="00EC5B5E">
        <w:t>State Fair Hearings</w:t>
      </w:r>
    </w:p>
    <w:p w14:paraId="22D4D951" w14:textId="77777777" w:rsidR="002C4D80" w:rsidRPr="002C4D80" w:rsidRDefault="002C4D80" w:rsidP="00BE575C">
      <w:pPr>
        <w:spacing w:after="0" w:line="240" w:lineRule="auto"/>
        <w:outlineLvl w:val="0"/>
        <w:rPr>
          <w:rFonts w:ascii="Arial" w:hAnsi="Arial"/>
          <w:b/>
          <w:color w:val="000000"/>
          <w:sz w:val="16"/>
          <w:szCs w:val="16"/>
          <w:u w:val="single"/>
        </w:rPr>
      </w:pPr>
    </w:p>
    <w:p w14:paraId="5AA1CF91" w14:textId="77777777" w:rsidR="0077420F" w:rsidRPr="0077420F" w:rsidRDefault="0077420F" w:rsidP="00BE575C">
      <w:pPr>
        <w:spacing w:after="0" w:line="240" w:lineRule="auto"/>
        <w:ind w:hanging="360"/>
        <w:rPr>
          <w:rFonts w:ascii="Arial" w:hAnsi="Arial"/>
          <w:color w:val="000000"/>
        </w:rPr>
      </w:pPr>
      <w:r w:rsidRPr="0077420F">
        <w:rPr>
          <w:rFonts w:ascii="Arial" w:hAnsi="Arial"/>
          <w:color w:val="000000"/>
        </w:rPr>
        <w:tab/>
        <w:t xml:space="preserve">If Medi-Cal denies a claim for reimbursement, the BSC will notify the beneficiary of his/her right to appeal the decision through the State Fair Hearing process, and will provide the beneficiary with a Beneficiary Reimbursement Hearing Request Form in case s/he chooses to file a State Fair Hearing.  The beneficiary will have (90) days from the date of notice to file a State Fair Hearing.  </w:t>
      </w:r>
      <w:r w:rsidRPr="0077420F">
        <w:rPr>
          <w:rFonts w:ascii="Arial" w:hAnsi="Arial"/>
        </w:rPr>
        <w:t>A request for a State Fair Hearing may be made in writing to the State Hearing Division, California Department of Social Services, P.O. Box 944243, Mail Station 19-99, Sacramento, CA  94244-2430, or by telephone to 1-800-952-5253</w:t>
      </w:r>
      <w:r w:rsidR="00BE575C">
        <w:rPr>
          <w:rFonts w:ascii="Arial" w:hAnsi="Arial"/>
        </w:rPr>
        <w:t xml:space="preserve">. </w:t>
      </w:r>
      <w:r w:rsidRPr="0077420F">
        <w:rPr>
          <w:rFonts w:ascii="Arial" w:hAnsi="Arial"/>
        </w:rPr>
        <w:t xml:space="preserve"> </w:t>
      </w:r>
      <w:r w:rsidRPr="0077420F">
        <w:rPr>
          <w:rFonts w:ascii="Arial" w:hAnsi="Arial"/>
          <w:color w:val="000000"/>
        </w:rPr>
        <w:t>The MHP is responsible for preparation of a position paper for the State Hearing process</w:t>
      </w:r>
      <w:r w:rsidR="00BE575C">
        <w:rPr>
          <w:rFonts w:ascii="Arial" w:hAnsi="Arial"/>
          <w:color w:val="000000"/>
        </w:rPr>
        <w:t xml:space="preserve">. </w:t>
      </w:r>
      <w:r w:rsidRPr="0077420F">
        <w:rPr>
          <w:rFonts w:ascii="Arial" w:hAnsi="Arial"/>
          <w:color w:val="000000"/>
        </w:rPr>
        <w:t xml:space="preserve"> All letters and correspondence are to be printed on the </w:t>
      </w:r>
      <w:r w:rsidR="00A56D30">
        <w:rPr>
          <w:rFonts w:ascii="Arial" w:hAnsi="Arial"/>
          <w:color w:val="000000"/>
        </w:rPr>
        <w:t>County</w:t>
      </w:r>
      <w:r w:rsidRPr="0077420F">
        <w:rPr>
          <w:rFonts w:ascii="Arial" w:hAnsi="Arial"/>
          <w:color w:val="000000"/>
        </w:rPr>
        <w:t>’s letterhead</w:t>
      </w:r>
      <w:r w:rsidR="00BE575C">
        <w:rPr>
          <w:rFonts w:ascii="Arial" w:hAnsi="Arial"/>
          <w:color w:val="000000"/>
        </w:rPr>
        <w:t xml:space="preserve">. </w:t>
      </w:r>
      <w:r w:rsidRPr="0077420F">
        <w:rPr>
          <w:rFonts w:ascii="Arial" w:hAnsi="Arial"/>
          <w:color w:val="000000"/>
        </w:rPr>
        <w:t xml:space="preserve"> </w:t>
      </w:r>
    </w:p>
    <w:p w14:paraId="0CA4D109" w14:textId="77777777" w:rsidR="0077420F" w:rsidRPr="0077420F" w:rsidRDefault="0077420F" w:rsidP="00BE575C">
      <w:pPr>
        <w:spacing w:after="0" w:line="240" w:lineRule="auto"/>
        <w:rPr>
          <w:rFonts w:ascii="Arial" w:hAnsi="Arial"/>
          <w:color w:val="000000"/>
        </w:rPr>
      </w:pPr>
    </w:p>
    <w:p w14:paraId="29F3F434" w14:textId="77777777" w:rsidR="0077420F" w:rsidRPr="00EC5B5E" w:rsidRDefault="0077420F" w:rsidP="00EC5B5E">
      <w:pPr>
        <w:pStyle w:val="Heading3"/>
      </w:pPr>
      <w:r w:rsidRPr="00EC5B5E">
        <w:t xml:space="preserve">MHP </w:t>
      </w:r>
      <w:r w:rsidR="009C2D06" w:rsidRPr="00EC5B5E">
        <w:t xml:space="preserve">and SUPT </w:t>
      </w:r>
      <w:r w:rsidRPr="00EC5B5E">
        <w:t>Responsibilit</w:t>
      </w:r>
      <w:r w:rsidR="009C2D06" w:rsidRPr="00EC5B5E">
        <w:t>ies</w:t>
      </w:r>
    </w:p>
    <w:p w14:paraId="0EEC2FA2" w14:textId="77777777" w:rsidR="002C4D80" w:rsidRPr="002C4D80" w:rsidRDefault="002C4D80" w:rsidP="00BE575C">
      <w:pPr>
        <w:spacing w:after="0" w:line="240" w:lineRule="auto"/>
        <w:outlineLvl w:val="0"/>
        <w:rPr>
          <w:rFonts w:ascii="Arial" w:hAnsi="Arial"/>
          <w:b/>
          <w:color w:val="000000"/>
          <w:sz w:val="16"/>
          <w:szCs w:val="16"/>
          <w:u w:val="single"/>
        </w:rPr>
      </w:pPr>
    </w:p>
    <w:p w14:paraId="15EC0AEF"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 xml:space="preserve">The MHP </w:t>
      </w:r>
      <w:r w:rsidR="009C2D06">
        <w:rPr>
          <w:rFonts w:ascii="Arial" w:hAnsi="Arial"/>
          <w:color w:val="000000"/>
        </w:rPr>
        <w:t xml:space="preserve">and SUPT </w:t>
      </w:r>
      <w:r w:rsidRPr="0077420F">
        <w:rPr>
          <w:rFonts w:ascii="Arial" w:hAnsi="Arial"/>
          <w:color w:val="000000"/>
        </w:rPr>
        <w:t xml:space="preserve">must process specialty mental health </w:t>
      </w:r>
      <w:r w:rsidR="009C2D06">
        <w:rPr>
          <w:rFonts w:ascii="Arial" w:hAnsi="Arial"/>
          <w:color w:val="000000"/>
        </w:rPr>
        <w:t xml:space="preserve">and acohol and drug </w:t>
      </w:r>
      <w:r w:rsidRPr="0077420F">
        <w:rPr>
          <w:rFonts w:ascii="Arial" w:hAnsi="Arial"/>
          <w:color w:val="000000"/>
        </w:rPr>
        <w:t>services reimbursement claims with dates of service of July 1, 2006, and later</w:t>
      </w:r>
      <w:r w:rsidR="00BE575C">
        <w:rPr>
          <w:rFonts w:ascii="Arial" w:hAnsi="Arial"/>
          <w:color w:val="000000"/>
        </w:rPr>
        <w:t xml:space="preserve">. </w:t>
      </w:r>
      <w:r w:rsidRPr="0077420F">
        <w:rPr>
          <w:rFonts w:ascii="Arial" w:hAnsi="Arial"/>
          <w:color w:val="000000"/>
        </w:rPr>
        <w:t xml:space="preserve"> The MHP </w:t>
      </w:r>
      <w:r w:rsidR="009C2D06">
        <w:rPr>
          <w:rFonts w:ascii="Arial" w:hAnsi="Arial"/>
          <w:color w:val="000000"/>
        </w:rPr>
        <w:t>and SUPT are</w:t>
      </w:r>
      <w:r w:rsidRPr="0077420F">
        <w:rPr>
          <w:rFonts w:ascii="Arial" w:hAnsi="Arial"/>
          <w:color w:val="000000"/>
        </w:rPr>
        <w:t xml:space="preserve"> required to:</w:t>
      </w:r>
    </w:p>
    <w:p w14:paraId="1B6C2554" w14:textId="77777777" w:rsidR="0077420F" w:rsidRPr="0077420F" w:rsidRDefault="0077420F" w:rsidP="00BE575C">
      <w:pPr>
        <w:numPr>
          <w:ilvl w:val="0"/>
          <w:numId w:val="41"/>
        </w:numPr>
        <w:tabs>
          <w:tab w:val="clear" w:pos="720"/>
        </w:tabs>
        <w:spacing w:after="0" w:line="240" w:lineRule="auto"/>
        <w:ind w:left="360"/>
        <w:rPr>
          <w:rFonts w:ascii="Arial" w:hAnsi="Arial"/>
          <w:color w:val="000000"/>
        </w:rPr>
      </w:pPr>
      <w:r w:rsidRPr="0077420F">
        <w:rPr>
          <w:rFonts w:ascii="Arial" w:hAnsi="Arial"/>
          <w:color w:val="000000"/>
        </w:rPr>
        <w:t xml:space="preserve">Receive and log the reimbursement claim.  The log must include, but is not limited to:  </w:t>
      </w:r>
      <w:r w:rsidR="00BE575C">
        <w:rPr>
          <w:rFonts w:ascii="Arial" w:hAnsi="Arial"/>
          <w:color w:val="000000"/>
        </w:rPr>
        <w:t>T</w:t>
      </w:r>
      <w:r w:rsidRPr="0077420F">
        <w:rPr>
          <w:rFonts w:ascii="Arial" w:hAnsi="Arial"/>
          <w:color w:val="000000"/>
        </w:rPr>
        <w:t xml:space="preserve">he date that the claim was received, the claim issue number referenced on the bottom of the claim form, the name of the beneficiary, the date the claim was referred to the provider for payment, the date of provider payment or denial of payment, and if the provider refuses to pay, the MHP </w:t>
      </w:r>
      <w:r w:rsidR="009C2D06">
        <w:rPr>
          <w:rFonts w:ascii="Arial" w:hAnsi="Arial"/>
          <w:color w:val="000000"/>
        </w:rPr>
        <w:t xml:space="preserve">or SUPT </w:t>
      </w:r>
      <w:r w:rsidRPr="0077420F">
        <w:rPr>
          <w:rFonts w:ascii="Arial" w:hAnsi="Arial"/>
          <w:color w:val="000000"/>
        </w:rPr>
        <w:t>date of payment.</w:t>
      </w:r>
    </w:p>
    <w:p w14:paraId="1EE0CB54" w14:textId="77777777" w:rsidR="0077420F" w:rsidRPr="0077420F" w:rsidRDefault="0077420F" w:rsidP="00BE575C">
      <w:pPr>
        <w:numPr>
          <w:ilvl w:val="0"/>
          <w:numId w:val="41"/>
        </w:numPr>
        <w:tabs>
          <w:tab w:val="clear" w:pos="720"/>
        </w:tabs>
        <w:spacing w:after="0" w:line="240" w:lineRule="auto"/>
        <w:ind w:left="360"/>
        <w:rPr>
          <w:rFonts w:ascii="Arial" w:hAnsi="Arial"/>
          <w:color w:val="000000"/>
        </w:rPr>
      </w:pPr>
      <w:r w:rsidRPr="0077420F">
        <w:rPr>
          <w:rFonts w:ascii="Arial" w:hAnsi="Arial"/>
          <w:color w:val="000000"/>
        </w:rPr>
        <w:lastRenderedPageBreak/>
        <w:t>Validate that the beneficiary reimbursement claim belongs to the MHP</w:t>
      </w:r>
      <w:r w:rsidR="009C2D06">
        <w:rPr>
          <w:rFonts w:ascii="Arial" w:hAnsi="Arial"/>
          <w:color w:val="000000"/>
        </w:rPr>
        <w:t xml:space="preserve"> or SUPT</w:t>
      </w:r>
      <w:r w:rsidRPr="0077420F">
        <w:rPr>
          <w:rFonts w:ascii="Arial" w:hAnsi="Arial"/>
          <w:color w:val="000000"/>
        </w:rPr>
        <w:t xml:space="preserve">, and that the claim is for a covered specialty mental health </w:t>
      </w:r>
      <w:r w:rsidR="009C2D06">
        <w:rPr>
          <w:rFonts w:ascii="Arial" w:hAnsi="Arial"/>
          <w:color w:val="000000"/>
        </w:rPr>
        <w:t xml:space="preserve">or alcohol and drug </w:t>
      </w:r>
      <w:r w:rsidRPr="0077420F">
        <w:rPr>
          <w:rFonts w:ascii="Arial" w:hAnsi="Arial"/>
          <w:color w:val="000000"/>
        </w:rPr>
        <w:t xml:space="preserve">service.  If the MHP </w:t>
      </w:r>
      <w:r w:rsidR="009C2D06">
        <w:rPr>
          <w:rFonts w:ascii="Arial" w:hAnsi="Arial"/>
          <w:color w:val="000000"/>
        </w:rPr>
        <w:t xml:space="preserve">or SUPT </w:t>
      </w:r>
      <w:r w:rsidRPr="0077420F">
        <w:rPr>
          <w:rFonts w:ascii="Arial" w:hAnsi="Arial"/>
          <w:color w:val="000000"/>
        </w:rPr>
        <w:t>identifies that the claim belongs to a different MHP</w:t>
      </w:r>
      <w:r w:rsidR="009C2D06">
        <w:rPr>
          <w:rFonts w:ascii="Arial" w:hAnsi="Arial"/>
          <w:color w:val="000000"/>
        </w:rPr>
        <w:t xml:space="preserve"> or drug Medi-Cal (DMC-ODS) Plan</w:t>
      </w:r>
      <w:r w:rsidRPr="0077420F">
        <w:rPr>
          <w:rFonts w:ascii="Arial" w:hAnsi="Arial"/>
          <w:color w:val="000000"/>
        </w:rPr>
        <w:t xml:space="preserve">, the </w:t>
      </w:r>
      <w:r w:rsidR="009C2D06">
        <w:rPr>
          <w:rFonts w:ascii="Arial" w:hAnsi="Arial"/>
          <w:color w:val="000000"/>
        </w:rPr>
        <w:t>Plan</w:t>
      </w:r>
      <w:r w:rsidRPr="0077420F">
        <w:rPr>
          <w:rFonts w:ascii="Arial" w:hAnsi="Arial"/>
          <w:color w:val="000000"/>
        </w:rPr>
        <w:t xml:space="preserve"> will return the claim to </w:t>
      </w:r>
      <w:r w:rsidR="00D061D3" w:rsidRPr="0077420F">
        <w:rPr>
          <w:rFonts w:ascii="Arial" w:hAnsi="Arial"/>
          <w:color w:val="000000"/>
        </w:rPr>
        <w:t>D</w:t>
      </w:r>
      <w:r w:rsidR="00D061D3">
        <w:rPr>
          <w:rFonts w:ascii="Arial" w:hAnsi="Arial"/>
          <w:color w:val="000000"/>
        </w:rPr>
        <w:t>HCS</w:t>
      </w:r>
      <w:r w:rsidR="00D061D3" w:rsidRPr="0077420F">
        <w:rPr>
          <w:rFonts w:ascii="Arial" w:hAnsi="Arial"/>
          <w:color w:val="000000"/>
        </w:rPr>
        <w:t xml:space="preserve"> </w:t>
      </w:r>
      <w:r w:rsidRPr="0077420F">
        <w:rPr>
          <w:rFonts w:ascii="Arial" w:hAnsi="Arial"/>
          <w:color w:val="000000"/>
        </w:rPr>
        <w:t xml:space="preserve"> in writing within 10 days of receipt of the claim.</w:t>
      </w:r>
    </w:p>
    <w:p w14:paraId="30E517C1" w14:textId="09B8A62C" w:rsidR="0077420F" w:rsidRPr="0077420F" w:rsidRDefault="0077420F" w:rsidP="00BE575C">
      <w:pPr>
        <w:numPr>
          <w:ilvl w:val="0"/>
          <w:numId w:val="41"/>
        </w:numPr>
        <w:tabs>
          <w:tab w:val="clear" w:pos="720"/>
        </w:tabs>
        <w:spacing w:after="0" w:line="240" w:lineRule="auto"/>
        <w:ind w:left="360"/>
        <w:rPr>
          <w:rFonts w:ascii="Arial" w:hAnsi="Arial"/>
          <w:color w:val="000000"/>
        </w:rPr>
      </w:pPr>
      <w:r w:rsidRPr="0077420F">
        <w:rPr>
          <w:rFonts w:ascii="Arial" w:hAnsi="Arial"/>
          <w:color w:val="000000"/>
        </w:rPr>
        <w:t xml:space="preserve">The MHP </w:t>
      </w:r>
      <w:r w:rsidR="009C2D06">
        <w:rPr>
          <w:rFonts w:ascii="Arial" w:hAnsi="Arial"/>
          <w:color w:val="000000"/>
        </w:rPr>
        <w:t xml:space="preserve">or SUPT </w:t>
      </w:r>
      <w:r w:rsidRPr="0077420F">
        <w:rPr>
          <w:rFonts w:ascii="Arial" w:hAnsi="Arial"/>
          <w:color w:val="000000"/>
        </w:rPr>
        <w:t xml:space="preserve">must determine if there is a previous payment through the Short Doyle/Medi-Cal (SD/MC) system.  The MHP </w:t>
      </w:r>
      <w:r w:rsidR="009C2D06">
        <w:rPr>
          <w:rFonts w:ascii="Arial" w:hAnsi="Arial"/>
          <w:color w:val="000000"/>
        </w:rPr>
        <w:t xml:space="preserve">or SUPT </w:t>
      </w:r>
      <w:r w:rsidRPr="0077420F">
        <w:rPr>
          <w:rFonts w:ascii="Arial" w:hAnsi="Arial"/>
          <w:color w:val="000000"/>
        </w:rPr>
        <w:t xml:space="preserve">can contact </w:t>
      </w:r>
      <w:hyperlink r:id="rId13" w:tooltip="send email to DHCS provider enrollment" w:history="1">
        <w:r w:rsidR="00D061D3" w:rsidRPr="00122209">
          <w:rPr>
            <w:rStyle w:val="Hyperlink"/>
            <w:rFonts w:ascii="Arial" w:eastAsia="Calibri" w:hAnsi="Arial"/>
            <w:sz w:val="24"/>
            <w:szCs w:val="24"/>
            <w:lang w:eastAsia="en-US"/>
          </w:rPr>
          <w:t>PEDCorr@dhcs.ca.gov</w:t>
        </w:r>
      </w:hyperlink>
      <w:r w:rsidR="00D061D3">
        <w:rPr>
          <w:rFonts w:ascii="Arial" w:eastAsia="Calibri" w:hAnsi="Arial"/>
          <w:color w:val="0000FF"/>
          <w:sz w:val="24"/>
          <w:szCs w:val="24"/>
          <w:u w:val="single"/>
          <w:lang w:eastAsia="en-US"/>
        </w:rPr>
        <w:t xml:space="preserve"> </w:t>
      </w:r>
      <w:r w:rsidR="00D061D3">
        <w:rPr>
          <w:rFonts w:ascii="Arial" w:hAnsi="Arial"/>
          <w:color w:val="000000"/>
        </w:rPr>
        <w:t xml:space="preserve">for technical assistance. </w:t>
      </w:r>
    </w:p>
    <w:p w14:paraId="5FCD1077" w14:textId="77777777" w:rsidR="0077420F" w:rsidRPr="0077420F" w:rsidRDefault="0077420F" w:rsidP="00BE575C">
      <w:pPr>
        <w:numPr>
          <w:ilvl w:val="0"/>
          <w:numId w:val="41"/>
        </w:numPr>
        <w:tabs>
          <w:tab w:val="clear" w:pos="720"/>
        </w:tabs>
        <w:spacing w:after="0" w:line="240" w:lineRule="auto"/>
        <w:ind w:left="360"/>
        <w:rPr>
          <w:rFonts w:ascii="Arial" w:hAnsi="Arial"/>
          <w:color w:val="000000"/>
        </w:rPr>
      </w:pPr>
      <w:r w:rsidRPr="0077420F">
        <w:rPr>
          <w:rFonts w:ascii="Arial" w:hAnsi="Arial"/>
          <w:color w:val="000000"/>
        </w:rPr>
        <w:t xml:space="preserve">If a previous payment through the SD/MC system exists, the MHP </w:t>
      </w:r>
      <w:r w:rsidR="009C2D06">
        <w:rPr>
          <w:rFonts w:ascii="Arial" w:hAnsi="Arial"/>
          <w:color w:val="000000"/>
        </w:rPr>
        <w:t xml:space="preserve">or SUPT </w:t>
      </w:r>
      <w:r w:rsidRPr="0077420F">
        <w:rPr>
          <w:rFonts w:ascii="Arial" w:hAnsi="Arial"/>
          <w:color w:val="000000"/>
        </w:rPr>
        <w:t>notifies the provider of a duplicate payment and instructs the provider to refund the beneficiary within 30 days.  The provider is to notify the MHP</w:t>
      </w:r>
      <w:r w:rsidR="009C2D06">
        <w:rPr>
          <w:rFonts w:ascii="Arial" w:hAnsi="Arial"/>
          <w:color w:val="000000"/>
        </w:rPr>
        <w:t xml:space="preserve"> or SUPT</w:t>
      </w:r>
      <w:r w:rsidRPr="0077420F">
        <w:rPr>
          <w:rFonts w:ascii="Arial" w:hAnsi="Arial"/>
          <w:color w:val="000000"/>
        </w:rPr>
        <w:t xml:space="preserve"> in writing of the refund.  The MHP </w:t>
      </w:r>
      <w:r w:rsidR="009C2D06">
        <w:rPr>
          <w:rFonts w:ascii="Arial" w:hAnsi="Arial"/>
          <w:color w:val="000000"/>
        </w:rPr>
        <w:t xml:space="preserve">or SUPT </w:t>
      </w:r>
      <w:r w:rsidRPr="0077420F">
        <w:rPr>
          <w:rFonts w:ascii="Arial" w:hAnsi="Arial"/>
          <w:color w:val="000000"/>
        </w:rPr>
        <w:t>then sends a letter to the beneficiary informing that the provider has sent payment, and submits a copy to D</w:t>
      </w:r>
      <w:r w:rsidR="00606E4E">
        <w:rPr>
          <w:rFonts w:ascii="Arial" w:hAnsi="Arial"/>
          <w:color w:val="000000"/>
        </w:rPr>
        <w:t>HCS</w:t>
      </w:r>
      <w:r w:rsidRPr="0077420F">
        <w:rPr>
          <w:rFonts w:ascii="Arial" w:hAnsi="Arial"/>
          <w:color w:val="000000"/>
        </w:rPr>
        <w:t xml:space="preserve"> to verify the refund.</w:t>
      </w:r>
    </w:p>
    <w:p w14:paraId="58FD9EC3" w14:textId="77777777" w:rsidR="0077420F" w:rsidRPr="0077420F" w:rsidRDefault="0077420F" w:rsidP="00BE575C">
      <w:pPr>
        <w:spacing w:after="0" w:line="240" w:lineRule="auto"/>
        <w:rPr>
          <w:rFonts w:ascii="Arial" w:hAnsi="Arial"/>
          <w:b/>
          <w:color w:val="000000"/>
          <w:u w:val="single"/>
        </w:rPr>
      </w:pPr>
    </w:p>
    <w:p w14:paraId="14C09082" w14:textId="77777777" w:rsidR="0077420F" w:rsidRPr="00EC5B5E" w:rsidRDefault="0077420F" w:rsidP="00EC5B5E">
      <w:pPr>
        <w:pStyle w:val="Heading1"/>
      </w:pPr>
      <w:r w:rsidRPr="00EC5B5E">
        <w:t>Criteria For Establishing Validated Beneficiary Claims</w:t>
      </w:r>
    </w:p>
    <w:p w14:paraId="3A7493C2" w14:textId="77777777" w:rsidR="002C4D80" w:rsidRPr="002C4D80" w:rsidRDefault="002C4D80" w:rsidP="00BE575C">
      <w:pPr>
        <w:spacing w:after="0" w:line="240" w:lineRule="auto"/>
        <w:outlineLvl w:val="0"/>
        <w:rPr>
          <w:rFonts w:ascii="Arial" w:hAnsi="Arial"/>
          <w:b/>
          <w:color w:val="000000"/>
          <w:sz w:val="16"/>
          <w:szCs w:val="16"/>
          <w:u w:val="single"/>
        </w:rPr>
      </w:pPr>
    </w:p>
    <w:p w14:paraId="25554CB9" w14:textId="77777777" w:rsidR="0077420F" w:rsidRPr="0077420F" w:rsidRDefault="0077420F" w:rsidP="00BE575C">
      <w:pPr>
        <w:spacing w:after="0" w:line="240" w:lineRule="auto"/>
        <w:outlineLvl w:val="0"/>
        <w:rPr>
          <w:rFonts w:ascii="Arial" w:hAnsi="Arial"/>
          <w:color w:val="000000"/>
        </w:rPr>
      </w:pPr>
      <w:r w:rsidRPr="0077420F">
        <w:rPr>
          <w:rFonts w:ascii="Arial" w:hAnsi="Arial"/>
          <w:color w:val="000000"/>
        </w:rPr>
        <w:t>Claims that meet all of the following criteria are considered valid</w:t>
      </w:r>
    </w:p>
    <w:p w14:paraId="546D277A"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The beneficiary was eligible for Medi-Cal at the time the service(s) was(were) provided;</w:t>
      </w:r>
    </w:p>
    <w:p w14:paraId="7A905E17"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The service(s) provided was(were) a Medi-Cal covered service- i.e., a Medi-Cal benefit at the time the service(s) was(were) rendered;</w:t>
      </w:r>
    </w:p>
    <w:p w14:paraId="0F769258"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The beneficiary was eligible to receive the service(s) at the time the service(s) was (were) rendered.  Reimbursement to beneficiaries with restricted benefits will be available only for those specific restricted Medi-Cal benefits;</w:t>
      </w:r>
    </w:p>
    <w:p w14:paraId="52D8E25B"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For those Medi-Cal services that would have required Medi-Cal authorization, the beneficiary has documentation from the M</w:t>
      </w:r>
      <w:r w:rsidR="009C2D06">
        <w:rPr>
          <w:rFonts w:ascii="Arial" w:hAnsi="Arial"/>
          <w:color w:val="000000"/>
        </w:rPr>
        <w:t>HP</w:t>
      </w:r>
      <w:r w:rsidRPr="0077420F">
        <w:rPr>
          <w:rFonts w:ascii="Arial" w:hAnsi="Arial"/>
          <w:color w:val="000000"/>
        </w:rPr>
        <w:t xml:space="preserve"> </w:t>
      </w:r>
      <w:r w:rsidR="009C2D06">
        <w:rPr>
          <w:rFonts w:ascii="Arial" w:hAnsi="Arial"/>
          <w:color w:val="000000"/>
        </w:rPr>
        <w:t xml:space="preserve">or SUPT </w:t>
      </w:r>
      <w:r w:rsidRPr="0077420F">
        <w:rPr>
          <w:rFonts w:ascii="Arial" w:hAnsi="Arial"/>
          <w:color w:val="000000"/>
        </w:rPr>
        <w:t>that shows medical necessity for the services(s);</w:t>
      </w:r>
    </w:p>
    <w:p w14:paraId="65709339"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The claimed cost(s) was(were) not required to meet co-payments, share of cost or other cost-sharing requirements;</w:t>
      </w:r>
    </w:p>
    <w:p w14:paraId="2ACCED91"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The beneficiary was not previously reimbursed for the claimed service(s) by Medi-Cal other Medi-Cal funded program, the healthcare provider or by the third party; or</w:t>
      </w:r>
    </w:p>
    <w:p w14:paraId="12C290D2"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The beneficiary did not have other health coverage at the time the service(s) was (were) rendered that would have been obligated to pay any portion of the Medi-Cal covered rate of the claimed cost(s).</w:t>
      </w:r>
    </w:p>
    <w:p w14:paraId="4D3A8428" w14:textId="77777777" w:rsidR="0077420F" w:rsidRPr="0077420F" w:rsidRDefault="0077420F" w:rsidP="00BE575C">
      <w:pPr>
        <w:numPr>
          <w:ilvl w:val="0"/>
          <w:numId w:val="42"/>
        </w:numPr>
        <w:tabs>
          <w:tab w:val="clear" w:pos="720"/>
        </w:tabs>
        <w:spacing w:after="0" w:line="240" w:lineRule="auto"/>
        <w:ind w:left="360"/>
        <w:rPr>
          <w:rFonts w:ascii="Arial" w:hAnsi="Arial"/>
          <w:color w:val="000000"/>
        </w:rPr>
      </w:pPr>
      <w:r w:rsidRPr="0077420F">
        <w:rPr>
          <w:rFonts w:ascii="Arial" w:hAnsi="Arial"/>
          <w:color w:val="000000"/>
        </w:rPr>
        <w:t>For claims for Medi-Cal covered service(s) provided during the evaluation period, for date(s) of service on or after February 2, 2006, the service(s) must have been rendered by a provider who was an active Medi-Cal authorized provider.</w:t>
      </w:r>
    </w:p>
    <w:p w14:paraId="58ECD164" w14:textId="77777777" w:rsidR="0077420F" w:rsidRPr="0077420F" w:rsidRDefault="0077420F" w:rsidP="00BE575C">
      <w:pPr>
        <w:spacing w:after="0" w:line="240" w:lineRule="auto"/>
        <w:rPr>
          <w:rFonts w:ascii="Arial" w:hAnsi="Arial"/>
          <w:color w:val="000000"/>
        </w:rPr>
      </w:pPr>
    </w:p>
    <w:p w14:paraId="1029C186" w14:textId="77777777" w:rsidR="0077420F" w:rsidRPr="00EC5B5E" w:rsidRDefault="0077420F" w:rsidP="00EC5B5E">
      <w:pPr>
        <w:pStyle w:val="Heading2"/>
      </w:pPr>
      <w:r w:rsidRPr="00EC5B5E">
        <w:t>Invalid Beneficiary Reimbursement Claim</w:t>
      </w:r>
    </w:p>
    <w:p w14:paraId="2CF1DD24" w14:textId="77777777" w:rsidR="002C4D80" w:rsidRPr="002C4D80" w:rsidRDefault="002C4D80" w:rsidP="00BE575C">
      <w:pPr>
        <w:spacing w:after="0" w:line="240" w:lineRule="auto"/>
        <w:outlineLvl w:val="0"/>
        <w:rPr>
          <w:rFonts w:ascii="Arial" w:hAnsi="Arial"/>
          <w:b/>
          <w:caps/>
          <w:color w:val="000000"/>
          <w:sz w:val="16"/>
          <w:szCs w:val="16"/>
          <w:u w:val="single"/>
        </w:rPr>
      </w:pPr>
    </w:p>
    <w:p w14:paraId="55BD6F0A"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 xml:space="preserve">If the claim is determined to be invalid, the MHP </w:t>
      </w:r>
      <w:r w:rsidR="009C2D06">
        <w:rPr>
          <w:rFonts w:ascii="Arial" w:hAnsi="Arial"/>
          <w:color w:val="000000"/>
        </w:rPr>
        <w:t xml:space="preserve">or SUPT </w:t>
      </w:r>
      <w:r w:rsidRPr="0077420F">
        <w:rPr>
          <w:rFonts w:ascii="Arial" w:hAnsi="Arial"/>
          <w:color w:val="000000"/>
        </w:rPr>
        <w:t xml:space="preserve">will send a </w:t>
      </w:r>
      <w:r w:rsidR="00606E4E">
        <w:rPr>
          <w:rFonts w:ascii="Arial" w:hAnsi="Arial"/>
          <w:color w:val="000000"/>
        </w:rPr>
        <w:t xml:space="preserve">Notice of Adverse Benefit Determination </w:t>
      </w:r>
      <w:r w:rsidRPr="0077420F">
        <w:rPr>
          <w:rFonts w:ascii="Arial" w:hAnsi="Arial"/>
          <w:color w:val="000000"/>
        </w:rPr>
        <w:t xml:space="preserve"> </w:t>
      </w:r>
      <w:r w:rsidR="00606E4E">
        <w:rPr>
          <w:rFonts w:ascii="Arial" w:hAnsi="Arial"/>
          <w:color w:val="000000"/>
        </w:rPr>
        <w:t xml:space="preserve">with the Notice of Appeal Resolution Your Rights enclosure </w:t>
      </w:r>
      <w:r w:rsidRPr="0077420F">
        <w:rPr>
          <w:rFonts w:ascii="Arial" w:hAnsi="Arial"/>
          <w:color w:val="000000"/>
        </w:rPr>
        <w:t>to the beneficiary denying the claim, and provide a copy to D</w:t>
      </w:r>
      <w:r w:rsidR="00F64966">
        <w:rPr>
          <w:rFonts w:ascii="Arial" w:hAnsi="Arial"/>
          <w:color w:val="000000"/>
        </w:rPr>
        <w:t>HCS</w:t>
      </w:r>
      <w:r w:rsidRPr="0077420F">
        <w:rPr>
          <w:rFonts w:ascii="Arial" w:hAnsi="Arial"/>
          <w:color w:val="000000"/>
        </w:rPr>
        <w:t xml:space="preserve"> to verify the denial.</w:t>
      </w:r>
    </w:p>
    <w:p w14:paraId="5F59BEFA" w14:textId="77777777" w:rsidR="0077420F" w:rsidRPr="0077420F" w:rsidRDefault="0077420F" w:rsidP="00BE575C">
      <w:pPr>
        <w:spacing w:after="0" w:line="240" w:lineRule="auto"/>
        <w:rPr>
          <w:rFonts w:ascii="Arial" w:hAnsi="Arial"/>
          <w:color w:val="000000"/>
          <w:u w:val="single"/>
        </w:rPr>
      </w:pPr>
    </w:p>
    <w:p w14:paraId="11006FB0" w14:textId="77777777" w:rsidR="0077420F" w:rsidRPr="00EC5B5E" w:rsidRDefault="0077420F" w:rsidP="00EC5B5E">
      <w:pPr>
        <w:pStyle w:val="Heading3"/>
      </w:pPr>
      <w:r w:rsidRPr="00EC5B5E">
        <w:t>Reimbursement Of Beneficiary Reimbursement Claims</w:t>
      </w:r>
    </w:p>
    <w:p w14:paraId="58C977DF" w14:textId="77777777" w:rsidR="002C4D80" w:rsidRPr="002C4D80" w:rsidRDefault="002C4D80" w:rsidP="00BE575C">
      <w:pPr>
        <w:spacing w:after="0" w:line="240" w:lineRule="auto"/>
        <w:outlineLvl w:val="0"/>
        <w:rPr>
          <w:rFonts w:ascii="Arial" w:hAnsi="Arial"/>
          <w:b/>
          <w:color w:val="000000"/>
          <w:sz w:val="16"/>
          <w:szCs w:val="16"/>
          <w:u w:val="single"/>
        </w:rPr>
      </w:pPr>
    </w:p>
    <w:p w14:paraId="4408840C"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The provider is required to reimburse the beneficiary within thirty (30) days</w:t>
      </w:r>
      <w:r w:rsidR="002C4D80">
        <w:rPr>
          <w:rFonts w:ascii="Arial" w:hAnsi="Arial"/>
          <w:color w:val="000000"/>
        </w:rPr>
        <w:t xml:space="preserve"> of receipt of the beneficiary’s</w:t>
      </w:r>
      <w:r w:rsidRPr="0077420F">
        <w:rPr>
          <w:rFonts w:ascii="Arial" w:hAnsi="Arial"/>
          <w:color w:val="000000"/>
        </w:rPr>
        <w:t xml:space="preserve"> claim.  If the provider fails to reimburse the beneficiary, the MHP </w:t>
      </w:r>
      <w:r w:rsidR="009C2D06">
        <w:rPr>
          <w:rFonts w:ascii="Arial" w:hAnsi="Arial"/>
          <w:color w:val="000000"/>
        </w:rPr>
        <w:t xml:space="preserve">or SUPT </w:t>
      </w:r>
      <w:r w:rsidRPr="0077420F">
        <w:rPr>
          <w:rFonts w:ascii="Arial" w:hAnsi="Arial"/>
          <w:color w:val="000000"/>
        </w:rPr>
        <w:t xml:space="preserve">is responsible for reimbursing the beneficiary within thirty (30) days of the provider’s refusal to do so.  If both the provider and the MHP </w:t>
      </w:r>
      <w:r w:rsidR="009C2D06">
        <w:rPr>
          <w:rFonts w:ascii="Arial" w:hAnsi="Arial"/>
          <w:color w:val="000000"/>
        </w:rPr>
        <w:t xml:space="preserve">or SUPT </w:t>
      </w:r>
      <w:r w:rsidRPr="0077420F">
        <w:rPr>
          <w:rFonts w:ascii="Arial" w:hAnsi="Arial"/>
          <w:color w:val="000000"/>
        </w:rPr>
        <w:t xml:space="preserve">fail to reimburse the beneficiary, </w:t>
      </w:r>
      <w:r w:rsidR="00F64966" w:rsidRPr="0077420F">
        <w:rPr>
          <w:rFonts w:ascii="Arial" w:hAnsi="Arial"/>
          <w:color w:val="000000"/>
        </w:rPr>
        <w:t>D</w:t>
      </w:r>
      <w:r w:rsidR="00F64966">
        <w:rPr>
          <w:rFonts w:ascii="Arial" w:hAnsi="Arial"/>
          <w:color w:val="000000"/>
        </w:rPr>
        <w:t>HCS</w:t>
      </w:r>
      <w:r w:rsidR="00F64966" w:rsidRPr="0077420F">
        <w:rPr>
          <w:rFonts w:ascii="Arial" w:hAnsi="Arial"/>
          <w:color w:val="000000"/>
        </w:rPr>
        <w:t xml:space="preserve"> </w:t>
      </w:r>
      <w:r w:rsidRPr="0077420F">
        <w:rPr>
          <w:rFonts w:ascii="Arial" w:hAnsi="Arial"/>
          <w:color w:val="000000"/>
        </w:rPr>
        <w:t xml:space="preserve">will do so within twenty (20) days of the MHP’s </w:t>
      </w:r>
      <w:r w:rsidR="009C2D06">
        <w:rPr>
          <w:rFonts w:ascii="Arial" w:hAnsi="Arial"/>
          <w:color w:val="000000"/>
        </w:rPr>
        <w:t xml:space="preserve">or SUPT’s </w:t>
      </w:r>
      <w:r w:rsidRPr="0077420F">
        <w:rPr>
          <w:rFonts w:ascii="Arial" w:hAnsi="Arial"/>
          <w:color w:val="000000"/>
        </w:rPr>
        <w:t>refusal to do so and will withhold the amount of that reimbursement from future payments to the MHP</w:t>
      </w:r>
      <w:r w:rsidR="009C2D06">
        <w:rPr>
          <w:rFonts w:ascii="Arial" w:hAnsi="Arial"/>
          <w:color w:val="000000"/>
        </w:rPr>
        <w:t xml:space="preserve"> or SUPT</w:t>
      </w:r>
      <w:r w:rsidRPr="0077420F">
        <w:rPr>
          <w:rFonts w:ascii="Arial" w:hAnsi="Arial"/>
          <w:color w:val="000000"/>
        </w:rPr>
        <w:t>.</w:t>
      </w:r>
    </w:p>
    <w:p w14:paraId="15BE98A1" w14:textId="77777777" w:rsidR="0077420F" w:rsidRPr="0077420F" w:rsidRDefault="0077420F" w:rsidP="00BE575C">
      <w:pPr>
        <w:spacing w:after="0" w:line="240" w:lineRule="auto"/>
        <w:rPr>
          <w:rFonts w:ascii="Arial" w:hAnsi="Arial"/>
          <w:color w:val="000000"/>
        </w:rPr>
      </w:pPr>
    </w:p>
    <w:p w14:paraId="4BF20AEA" w14:textId="77777777" w:rsidR="0077420F" w:rsidRPr="00EC5B5E" w:rsidRDefault="0077420F" w:rsidP="00EC5B5E">
      <w:pPr>
        <w:pStyle w:val="Heading4"/>
      </w:pPr>
      <w:r w:rsidRPr="00EC5B5E">
        <w:t>Provider Problem Resolution</w:t>
      </w:r>
    </w:p>
    <w:p w14:paraId="1F999637" w14:textId="77777777" w:rsidR="002C4D80" w:rsidRPr="002C4D80" w:rsidRDefault="002C4D80" w:rsidP="00BE575C">
      <w:pPr>
        <w:spacing w:after="0" w:line="240" w:lineRule="auto"/>
        <w:outlineLvl w:val="0"/>
        <w:rPr>
          <w:rFonts w:ascii="Arial" w:hAnsi="Arial"/>
          <w:b/>
          <w:color w:val="000000"/>
          <w:sz w:val="16"/>
          <w:szCs w:val="16"/>
          <w:u w:val="single"/>
        </w:rPr>
      </w:pPr>
    </w:p>
    <w:p w14:paraId="62248256" w14:textId="77777777" w:rsidR="0077420F" w:rsidRPr="0077420F" w:rsidRDefault="0077420F" w:rsidP="00BE575C">
      <w:pPr>
        <w:spacing w:after="0" w:line="240" w:lineRule="auto"/>
        <w:rPr>
          <w:rFonts w:ascii="Arial" w:hAnsi="Arial"/>
          <w:color w:val="000000"/>
        </w:rPr>
      </w:pPr>
      <w:r w:rsidRPr="0077420F">
        <w:rPr>
          <w:rFonts w:ascii="Arial" w:hAnsi="Arial"/>
          <w:color w:val="000000"/>
        </w:rPr>
        <w:t xml:space="preserve">In the event of a disagreement between the MHP </w:t>
      </w:r>
      <w:r w:rsidR="009C2D06">
        <w:rPr>
          <w:rFonts w:ascii="Arial" w:hAnsi="Arial"/>
          <w:color w:val="000000"/>
        </w:rPr>
        <w:t xml:space="preserve">or SUPT </w:t>
      </w:r>
      <w:r w:rsidRPr="0077420F">
        <w:rPr>
          <w:rFonts w:ascii="Arial" w:hAnsi="Arial"/>
          <w:color w:val="000000"/>
        </w:rPr>
        <w:t xml:space="preserve">and the provider, the MHP </w:t>
      </w:r>
      <w:r w:rsidR="009C2D06">
        <w:rPr>
          <w:rFonts w:ascii="Arial" w:hAnsi="Arial"/>
          <w:color w:val="000000"/>
        </w:rPr>
        <w:t xml:space="preserve">or SUPT </w:t>
      </w:r>
      <w:r w:rsidRPr="0077420F">
        <w:rPr>
          <w:rFonts w:ascii="Arial" w:hAnsi="Arial"/>
          <w:color w:val="000000"/>
        </w:rPr>
        <w:t>will assure the Provider Problem Resolution Process as described in California Code of Regulations (CCR), title 9, Section 1850.305 and Section 1850.310 is followed.</w:t>
      </w:r>
    </w:p>
    <w:p w14:paraId="2DA90C96" w14:textId="77777777" w:rsidR="0077420F" w:rsidRPr="0077420F" w:rsidRDefault="0077420F" w:rsidP="00BE575C">
      <w:pPr>
        <w:spacing w:after="0" w:line="240" w:lineRule="auto"/>
        <w:rPr>
          <w:rFonts w:ascii="Arial" w:hAnsi="Arial"/>
          <w:color w:val="000000"/>
          <w:u w:val="single"/>
        </w:rPr>
      </w:pPr>
    </w:p>
    <w:p w14:paraId="4954AD2F" w14:textId="77777777" w:rsidR="0077420F" w:rsidRPr="00EC5B5E" w:rsidRDefault="0077420F" w:rsidP="00EC5B5E">
      <w:pPr>
        <w:pStyle w:val="Heading1"/>
      </w:pPr>
      <w:r w:rsidRPr="00EC5B5E">
        <w:lastRenderedPageBreak/>
        <w:t>Record Retention</w:t>
      </w:r>
    </w:p>
    <w:p w14:paraId="5084C3FB" w14:textId="77777777" w:rsidR="002C4D80" w:rsidRPr="002C4D80" w:rsidRDefault="002C4D80" w:rsidP="00BE575C">
      <w:pPr>
        <w:spacing w:after="0" w:line="240" w:lineRule="auto"/>
        <w:outlineLvl w:val="0"/>
        <w:rPr>
          <w:rFonts w:ascii="Arial" w:hAnsi="Arial"/>
          <w:b/>
          <w:color w:val="000000"/>
          <w:sz w:val="16"/>
          <w:szCs w:val="16"/>
          <w:u w:val="single"/>
        </w:rPr>
      </w:pPr>
    </w:p>
    <w:p w14:paraId="105F6135" w14:textId="77777777" w:rsidR="0077420F" w:rsidRPr="0077420F" w:rsidRDefault="0077420F" w:rsidP="00BE575C">
      <w:pPr>
        <w:spacing w:after="0" w:line="240" w:lineRule="auto"/>
        <w:rPr>
          <w:rFonts w:ascii="Arial" w:hAnsi="Arial"/>
          <w:color w:val="000000"/>
        </w:rPr>
      </w:pPr>
      <w:r w:rsidRPr="0077420F">
        <w:rPr>
          <w:rFonts w:ascii="Arial" w:hAnsi="Arial"/>
        </w:rPr>
        <w:t xml:space="preserve">The MHP </w:t>
      </w:r>
      <w:r w:rsidR="009C2D06">
        <w:rPr>
          <w:rFonts w:ascii="Arial" w:hAnsi="Arial"/>
        </w:rPr>
        <w:t xml:space="preserve">and SUPT </w:t>
      </w:r>
      <w:r w:rsidRPr="0077420F">
        <w:rPr>
          <w:rFonts w:ascii="Arial" w:hAnsi="Arial"/>
        </w:rPr>
        <w:t>shall keep all beneficiary reimbursement claims, denied or approved, on file for three (3) years from the date of receipt.</w:t>
      </w:r>
    </w:p>
    <w:p w14:paraId="3620ECBF" w14:textId="77777777" w:rsidR="001A1B4A" w:rsidRPr="0077420F" w:rsidRDefault="001A1B4A" w:rsidP="00BE575C">
      <w:pPr>
        <w:spacing w:after="0" w:line="240" w:lineRule="auto"/>
        <w:ind w:left="360" w:hanging="360"/>
        <w:rPr>
          <w:rFonts w:ascii="Arial" w:hAnsi="Arial"/>
        </w:rPr>
      </w:pPr>
    </w:p>
    <w:p w14:paraId="28272199" w14:textId="77777777" w:rsidR="00936CD7" w:rsidRPr="0077420F" w:rsidRDefault="00936CD7" w:rsidP="00BE575C">
      <w:pPr>
        <w:spacing w:after="0" w:line="240" w:lineRule="auto"/>
        <w:rPr>
          <w:rFonts w:ascii="Arial" w:hAnsi="Arial"/>
        </w:rPr>
      </w:pPr>
    </w:p>
    <w:p w14:paraId="0040A5A1" w14:textId="77777777" w:rsidR="001E687A" w:rsidRPr="00EC5B5E" w:rsidRDefault="00B11B79" w:rsidP="00EC5B5E">
      <w:pPr>
        <w:pStyle w:val="Heading2"/>
      </w:pPr>
      <w:r w:rsidRPr="00EC5B5E">
        <w:t>REFERENCE(S)/ATTACHMENTS:</w:t>
      </w:r>
    </w:p>
    <w:p w14:paraId="4B1ECA0F" w14:textId="77777777" w:rsidR="00D259A7" w:rsidRPr="00B17ACB" w:rsidRDefault="00D259A7" w:rsidP="00DF35F7">
      <w:pPr>
        <w:spacing w:after="0" w:line="240" w:lineRule="auto"/>
        <w:rPr>
          <w:rFonts w:ascii="Arial" w:hAnsi="Arial"/>
        </w:rPr>
      </w:pPr>
    </w:p>
    <w:p w14:paraId="773A809B" w14:textId="77777777" w:rsidR="00B17ACB" w:rsidRDefault="00B17ACB" w:rsidP="00B17ACB">
      <w:pPr>
        <w:numPr>
          <w:ilvl w:val="0"/>
          <w:numId w:val="39"/>
        </w:numPr>
        <w:spacing w:after="0" w:line="240" w:lineRule="auto"/>
        <w:ind w:left="360"/>
        <w:rPr>
          <w:rFonts w:ascii="Arial" w:hAnsi="Arial"/>
        </w:rPr>
      </w:pPr>
      <w:r w:rsidRPr="00B17ACB">
        <w:rPr>
          <w:rFonts w:ascii="Arial" w:hAnsi="Arial"/>
        </w:rPr>
        <w:t>W&amp;I Code, Section 14019.3</w:t>
      </w:r>
    </w:p>
    <w:p w14:paraId="1A64BCC3" w14:textId="77777777" w:rsidR="002C4D80" w:rsidRPr="00802FDD" w:rsidRDefault="002C4D80" w:rsidP="00B17ACB">
      <w:pPr>
        <w:numPr>
          <w:ilvl w:val="0"/>
          <w:numId w:val="39"/>
        </w:numPr>
        <w:spacing w:after="0" w:line="240" w:lineRule="auto"/>
        <w:ind w:left="360"/>
        <w:rPr>
          <w:rFonts w:ascii="Arial" w:hAnsi="Arial"/>
        </w:rPr>
      </w:pPr>
      <w:r w:rsidRPr="00802FDD">
        <w:rPr>
          <w:rFonts w:ascii="Arial" w:hAnsi="Arial"/>
        </w:rPr>
        <w:t>W&amp;I Code, Section 10951(b)(2)</w:t>
      </w:r>
    </w:p>
    <w:p w14:paraId="25AA4175" w14:textId="77777777" w:rsidR="00B17ACB" w:rsidRPr="00B17ACB" w:rsidRDefault="00B17ACB" w:rsidP="00B17ACB">
      <w:pPr>
        <w:numPr>
          <w:ilvl w:val="0"/>
          <w:numId w:val="39"/>
        </w:numPr>
        <w:spacing w:after="0" w:line="240" w:lineRule="auto"/>
        <w:ind w:left="360"/>
        <w:rPr>
          <w:rFonts w:ascii="Arial" w:hAnsi="Arial"/>
        </w:rPr>
      </w:pPr>
      <w:r w:rsidRPr="00B17ACB">
        <w:rPr>
          <w:rFonts w:ascii="Arial" w:hAnsi="Arial"/>
        </w:rPr>
        <w:t>DMH Notice No. 06-09</w:t>
      </w:r>
    </w:p>
    <w:p w14:paraId="0F9DFD53" w14:textId="77777777" w:rsidR="004322FE" w:rsidRDefault="00B17ACB" w:rsidP="00B17ACB">
      <w:pPr>
        <w:numPr>
          <w:ilvl w:val="0"/>
          <w:numId w:val="39"/>
        </w:numPr>
        <w:spacing w:after="0" w:line="240" w:lineRule="auto"/>
        <w:ind w:left="360"/>
        <w:rPr>
          <w:rFonts w:ascii="Arial" w:hAnsi="Arial"/>
        </w:rPr>
      </w:pPr>
      <w:r w:rsidRPr="00B17ACB">
        <w:rPr>
          <w:rFonts w:ascii="Arial" w:hAnsi="Arial"/>
        </w:rPr>
        <w:t>DMH Letter No. 07-01</w:t>
      </w:r>
    </w:p>
    <w:p w14:paraId="3B0C0822" w14:textId="77777777" w:rsidR="00936CD7" w:rsidRDefault="00936CD7" w:rsidP="00936CD7">
      <w:pPr>
        <w:spacing w:after="0" w:line="240" w:lineRule="auto"/>
        <w:rPr>
          <w:rFonts w:ascii="Arial" w:hAnsi="Arial"/>
        </w:rPr>
      </w:pPr>
    </w:p>
    <w:p w14:paraId="57A0D5EB" w14:textId="77777777" w:rsidR="00936CD7" w:rsidRPr="00B17ACB" w:rsidRDefault="00936CD7" w:rsidP="00936CD7">
      <w:pPr>
        <w:spacing w:after="0" w:line="240" w:lineRule="auto"/>
        <w:rPr>
          <w:rFonts w:ascii="Arial" w:hAnsi="Arial"/>
        </w:rPr>
      </w:pPr>
    </w:p>
    <w:p w14:paraId="503B82D8" w14:textId="77777777" w:rsidR="001E687A" w:rsidRPr="00EC5B5E" w:rsidRDefault="00B11B79" w:rsidP="00EC5B5E">
      <w:pPr>
        <w:pStyle w:val="Heading3"/>
      </w:pPr>
      <w:r w:rsidRPr="00EC5B5E">
        <w:t>RELATED POLICIES:</w:t>
      </w:r>
    </w:p>
    <w:p w14:paraId="16177695" w14:textId="77777777" w:rsidR="00D259A7" w:rsidRPr="00B17ACB" w:rsidRDefault="00D259A7" w:rsidP="004031F7">
      <w:pPr>
        <w:spacing w:after="0" w:line="240" w:lineRule="auto"/>
        <w:rPr>
          <w:rFonts w:ascii="Arial" w:hAnsi="Arial"/>
        </w:rPr>
      </w:pPr>
    </w:p>
    <w:p w14:paraId="1D2CEB00" w14:textId="77777777" w:rsidR="004933B9" w:rsidRPr="00B17ACB" w:rsidRDefault="00B17ACB" w:rsidP="004D77E1">
      <w:pPr>
        <w:pStyle w:val="ListParagraph"/>
        <w:numPr>
          <w:ilvl w:val="0"/>
          <w:numId w:val="31"/>
        </w:numPr>
        <w:spacing w:after="0" w:line="240" w:lineRule="auto"/>
        <w:ind w:left="360"/>
        <w:rPr>
          <w:rFonts w:ascii="Arial" w:hAnsi="Arial"/>
          <w:b/>
        </w:rPr>
      </w:pPr>
      <w:r w:rsidRPr="00B17ACB">
        <w:rPr>
          <w:rFonts w:ascii="Arial" w:hAnsi="Arial"/>
        </w:rPr>
        <w:t xml:space="preserve">No. </w:t>
      </w:r>
      <w:r w:rsidR="001A1B4A" w:rsidRPr="00B17ACB">
        <w:rPr>
          <w:rFonts w:ascii="Arial" w:hAnsi="Arial"/>
        </w:rPr>
        <w:t>03-01 Problem Resolution</w:t>
      </w:r>
    </w:p>
    <w:p w14:paraId="5F4033AB" w14:textId="77777777" w:rsidR="00B11B79" w:rsidRPr="00492A87" w:rsidRDefault="00B11B79" w:rsidP="007E3D60">
      <w:pPr>
        <w:pStyle w:val="ListParagraph"/>
        <w:spacing w:after="0" w:line="240" w:lineRule="auto"/>
        <w:ind w:left="0"/>
        <w:rPr>
          <w:rFonts w:ascii="Arial" w:hAnsi="Arial"/>
        </w:rPr>
      </w:pPr>
    </w:p>
    <w:p w14:paraId="3D0B0AB4" w14:textId="77777777" w:rsidR="004D77E1" w:rsidRPr="00492A87" w:rsidRDefault="004D77E1" w:rsidP="007E3D60">
      <w:pPr>
        <w:pStyle w:val="ListParagraph"/>
        <w:spacing w:after="0" w:line="240" w:lineRule="auto"/>
        <w:ind w:left="0"/>
        <w:rPr>
          <w:rFonts w:ascii="Arial" w:hAnsi="Arial"/>
        </w:rPr>
      </w:pPr>
    </w:p>
    <w:p w14:paraId="6BA65E39" w14:textId="77777777" w:rsidR="001E687A" w:rsidRPr="00EC5B5E" w:rsidRDefault="00B11B79" w:rsidP="00EC5B5E">
      <w:pPr>
        <w:pStyle w:val="Heading4"/>
      </w:pPr>
      <w:r w:rsidRPr="00EC5B5E">
        <w:t>DISTRIBUTION:</w:t>
      </w:r>
    </w:p>
    <w:p w14:paraId="6879B1CE" w14:textId="77777777" w:rsidR="00D259A7" w:rsidRPr="00492A87" w:rsidRDefault="00D259A7" w:rsidP="00DF35F7">
      <w:pPr>
        <w:spacing w:after="0" w:line="240" w:lineRule="auto"/>
        <w:rPr>
          <w:rFonts w:ascii="Arial" w:hAnsi="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537"/>
        <w:gridCol w:w="1080"/>
        <w:gridCol w:w="3546"/>
      </w:tblGrid>
      <w:tr w:rsidR="00755136" w:rsidRPr="00055BFD" w14:paraId="50254DA6" w14:textId="77777777" w:rsidTr="004D77E1">
        <w:tc>
          <w:tcPr>
            <w:tcW w:w="1080" w:type="dxa"/>
          </w:tcPr>
          <w:p w14:paraId="1FA72AD7" w14:textId="77777777" w:rsidR="00C26FB2" w:rsidRDefault="00C26FB2" w:rsidP="00AD3CB2">
            <w:pPr>
              <w:spacing w:after="0" w:line="240" w:lineRule="auto"/>
              <w:rPr>
                <w:rFonts w:ascii="Arial" w:hAnsi="Arial"/>
                <w:b/>
              </w:rPr>
            </w:pPr>
            <w:r w:rsidRPr="00055BFD">
              <w:rPr>
                <w:rFonts w:ascii="Arial" w:hAnsi="Arial"/>
                <w:b/>
              </w:rPr>
              <w:t>Enter X</w:t>
            </w:r>
          </w:p>
          <w:p w14:paraId="6B234F5F" w14:textId="77777777" w:rsidR="004D77E1" w:rsidRPr="00055BFD" w:rsidRDefault="004D77E1" w:rsidP="00AD3CB2">
            <w:pPr>
              <w:spacing w:after="0" w:line="240" w:lineRule="auto"/>
              <w:rPr>
                <w:rFonts w:ascii="Arial" w:hAnsi="Arial"/>
                <w:b/>
              </w:rPr>
            </w:pPr>
          </w:p>
        </w:tc>
        <w:tc>
          <w:tcPr>
            <w:tcW w:w="3537" w:type="dxa"/>
          </w:tcPr>
          <w:p w14:paraId="44A8E47A" w14:textId="77777777" w:rsidR="00C26FB2" w:rsidRPr="00055BFD" w:rsidRDefault="00C26FB2" w:rsidP="00AD3CB2">
            <w:pPr>
              <w:spacing w:after="0" w:line="240" w:lineRule="auto"/>
              <w:rPr>
                <w:rFonts w:ascii="Arial" w:hAnsi="Arial"/>
                <w:b/>
              </w:rPr>
            </w:pPr>
            <w:r w:rsidRPr="00055BFD">
              <w:rPr>
                <w:rFonts w:ascii="Arial" w:hAnsi="Arial"/>
                <w:b/>
              </w:rPr>
              <w:t>DL Name</w:t>
            </w:r>
          </w:p>
        </w:tc>
        <w:tc>
          <w:tcPr>
            <w:tcW w:w="1080" w:type="dxa"/>
          </w:tcPr>
          <w:p w14:paraId="1E51E4A1" w14:textId="77777777" w:rsidR="00C26FB2" w:rsidRPr="00055BFD" w:rsidRDefault="00C26FB2" w:rsidP="00AD3CB2">
            <w:pPr>
              <w:spacing w:after="0" w:line="240" w:lineRule="auto"/>
              <w:rPr>
                <w:rFonts w:ascii="Arial" w:hAnsi="Arial"/>
                <w:b/>
              </w:rPr>
            </w:pPr>
            <w:r w:rsidRPr="00055BFD">
              <w:rPr>
                <w:rFonts w:ascii="Arial" w:hAnsi="Arial"/>
                <w:b/>
              </w:rPr>
              <w:t>Enter X</w:t>
            </w:r>
          </w:p>
        </w:tc>
        <w:tc>
          <w:tcPr>
            <w:tcW w:w="3546" w:type="dxa"/>
          </w:tcPr>
          <w:p w14:paraId="46BCB2D4" w14:textId="77777777" w:rsidR="00C26FB2" w:rsidRPr="00055BFD" w:rsidRDefault="00C26FB2" w:rsidP="00AD3CB2">
            <w:pPr>
              <w:spacing w:after="0" w:line="240" w:lineRule="auto"/>
              <w:rPr>
                <w:rFonts w:ascii="Arial" w:hAnsi="Arial"/>
                <w:b/>
              </w:rPr>
            </w:pPr>
            <w:r w:rsidRPr="00055BFD">
              <w:rPr>
                <w:rFonts w:ascii="Arial" w:hAnsi="Arial"/>
                <w:b/>
              </w:rPr>
              <w:t>DL Name</w:t>
            </w:r>
          </w:p>
        </w:tc>
      </w:tr>
      <w:tr w:rsidR="00755136" w:rsidRPr="00055BFD" w14:paraId="2ACBF5C4" w14:textId="77777777" w:rsidTr="00AD3CB2">
        <w:tc>
          <w:tcPr>
            <w:tcW w:w="1080" w:type="dxa"/>
          </w:tcPr>
          <w:p w14:paraId="4220C2F4" w14:textId="77777777" w:rsidR="00635931" w:rsidRPr="00055BFD" w:rsidRDefault="00635931" w:rsidP="00AD3CB2">
            <w:pPr>
              <w:spacing w:after="0" w:line="240" w:lineRule="auto"/>
              <w:jc w:val="center"/>
              <w:rPr>
                <w:rFonts w:ascii="Arial" w:hAnsi="Arial"/>
                <w:sz w:val="20"/>
                <w:szCs w:val="20"/>
              </w:rPr>
            </w:pPr>
            <w:r w:rsidRPr="00055BFD">
              <w:rPr>
                <w:rFonts w:ascii="Arial" w:hAnsi="Arial"/>
                <w:b/>
              </w:rPr>
              <w:t>X</w:t>
            </w:r>
          </w:p>
        </w:tc>
        <w:tc>
          <w:tcPr>
            <w:tcW w:w="3537" w:type="dxa"/>
            <w:tcMar>
              <w:left w:w="0" w:type="dxa"/>
              <w:right w:w="0" w:type="dxa"/>
            </w:tcMar>
          </w:tcPr>
          <w:p w14:paraId="7DE3E8D2" w14:textId="77777777" w:rsidR="00635931" w:rsidRPr="00B17ACB" w:rsidRDefault="00635931" w:rsidP="00AD3CB2">
            <w:pPr>
              <w:spacing w:after="0" w:line="240" w:lineRule="auto"/>
              <w:ind w:left="115"/>
              <w:rPr>
                <w:rFonts w:ascii="Arial" w:hAnsi="Arial"/>
              </w:rPr>
            </w:pPr>
            <w:r w:rsidRPr="00B17ACB">
              <w:rPr>
                <w:rFonts w:ascii="Arial" w:hAnsi="Arial"/>
              </w:rPr>
              <w:t>Mental Health Staff</w:t>
            </w:r>
          </w:p>
        </w:tc>
        <w:tc>
          <w:tcPr>
            <w:tcW w:w="1080" w:type="dxa"/>
          </w:tcPr>
          <w:p w14:paraId="2B67CCDB" w14:textId="77777777" w:rsidR="00635931" w:rsidRPr="00B17ACB" w:rsidRDefault="00B17ACB" w:rsidP="00AD3CB2">
            <w:pPr>
              <w:spacing w:after="0" w:line="240" w:lineRule="auto"/>
              <w:jc w:val="center"/>
              <w:rPr>
                <w:rFonts w:ascii="Arial" w:hAnsi="Arial"/>
              </w:rPr>
            </w:pPr>
            <w:r w:rsidRPr="00B17ACB">
              <w:rPr>
                <w:rFonts w:ascii="Arial" w:hAnsi="Arial"/>
                <w:b/>
              </w:rPr>
              <w:t>X</w:t>
            </w:r>
          </w:p>
        </w:tc>
        <w:tc>
          <w:tcPr>
            <w:tcW w:w="3546" w:type="dxa"/>
            <w:tcMar>
              <w:left w:w="0" w:type="dxa"/>
              <w:right w:w="0" w:type="dxa"/>
            </w:tcMar>
          </w:tcPr>
          <w:p w14:paraId="482ABE1B" w14:textId="77777777" w:rsidR="00635931" w:rsidRPr="00B17ACB" w:rsidRDefault="00B17ACB" w:rsidP="00AD3CB2">
            <w:pPr>
              <w:spacing w:after="0" w:line="240" w:lineRule="auto"/>
              <w:ind w:left="115"/>
              <w:rPr>
                <w:rFonts w:ascii="Arial" w:hAnsi="Arial"/>
              </w:rPr>
            </w:pPr>
            <w:r w:rsidRPr="00B17ACB">
              <w:rPr>
                <w:rFonts w:ascii="Arial" w:hAnsi="Arial"/>
              </w:rPr>
              <w:t>DHHS Human Resources</w:t>
            </w:r>
          </w:p>
        </w:tc>
      </w:tr>
      <w:tr w:rsidR="00755136" w:rsidRPr="00055BFD" w14:paraId="3BF44E0E" w14:textId="77777777" w:rsidTr="00AD3CB2">
        <w:tc>
          <w:tcPr>
            <w:tcW w:w="1080" w:type="dxa"/>
          </w:tcPr>
          <w:p w14:paraId="6DA01F84" w14:textId="77777777" w:rsidR="00635931" w:rsidRPr="00055BFD" w:rsidRDefault="00635931" w:rsidP="00AD3CB2">
            <w:pPr>
              <w:spacing w:after="0" w:line="240" w:lineRule="auto"/>
              <w:jc w:val="center"/>
              <w:rPr>
                <w:rFonts w:ascii="Arial" w:hAnsi="Arial"/>
                <w:sz w:val="20"/>
                <w:szCs w:val="20"/>
              </w:rPr>
            </w:pPr>
          </w:p>
        </w:tc>
        <w:tc>
          <w:tcPr>
            <w:tcW w:w="3537" w:type="dxa"/>
            <w:tcMar>
              <w:left w:w="0" w:type="dxa"/>
              <w:right w:w="0" w:type="dxa"/>
            </w:tcMar>
          </w:tcPr>
          <w:p w14:paraId="32E5F773" w14:textId="77777777" w:rsidR="00635931" w:rsidRPr="00B17ACB" w:rsidRDefault="00635931" w:rsidP="00AD3CB2">
            <w:pPr>
              <w:spacing w:after="0" w:line="240" w:lineRule="auto"/>
              <w:ind w:left="115"/>
              <w:rPr>
                <w:rFonts w:ascii="Arial" w:hAnsi="Arial"/>
              </w:rPr>
            </w:pPr>
            <w:r w:rsidRPr="00B17ACB">
              <w:rPr>
                <w:rFonts w:ascii="Arial" w:hAnsi="Arial"/>
              </w:rPr>
              <w:t>Mental Health Treatment Center</w:t>
            </w:r>
          </w:p>
        </w:tc>
        <w:tc>
          <w:tcPr>
            <w:tcW w:w="1080" w:type="dxa"/>
          </w:tcPr>
          <w:p w14:paraId="3B52D137" w14:textId="77777777" w:rsidR="00635931" w:rsidRPr="00B17ACB" w:rsidRDefault="00635931" w:rsidP="00AD3CB2">
            <w:pPr>
              <w:spacing w:after="0" w:line="240" w:lineRule="auto"/>
              <w:jc w:val="center"/>
              <w:rPr>
                <w:rFonts w:ascii="Arial" w:hAnsi="Arial"/>
              </w:rPr>
            </w:pPr>
          </w:p>
        </w:tc>
        <w:tc>
          <w:tcPr>
            <w:tcW w:w="3546" w:type="dxa"/>
            <w:tcMar>
              <w:left w:w="0" w:type="dxa"/>
              <w:right w:w="0" w:type="dxa"/>
            </w:tcMar>
          </w:tcPr>
          <w:p w14:paraId="73310E08" w14:textId="77777777" w:rsidR="00635931" w:rsidRPr="00B17ACB" w:rsidRDefault="00635931" w:rsidP="00AD3CB2">
            <w:pPr>
              <w:spacing w:after="0" w:line="240" w:lineRule="auto"/>
              <w:ind w:left="115"/>
              <w:rPr>
                <w:rFonts w:ascii="Arial" w:hAnsi="Arial"/>
              </w:rPr>
            </w:pPr>
          </w:p>
        </w:tc>
      </w:tr>
      <w:tr w:rsidR="00755136" w:rsidRPr="00055BFD" w14:paraId="423A4B1F" w14:textId="77777777" w:rsidTr="00AD3CB2">
        <w:tc>
          <w:tcPr>
            <w:tcW w:w="1080" w:type="dxa"/>
          </w:tcPr>
          <w:p w14:paraId="26634063" w14:textId="77777777" w:rsidR="00635931" w:rsidRPr="00055BFD" w:rsidRDefault="00635931" w:rsidP="00AD3CB2">
            <w:pPr>
              <w:spacing w:after="0" w:line="240" w:lineRule="auto"/>
              <w:jc w:val="center"/>
              <w:rPr>
                <w:rFonts w:ascii="Arial" w:hAnsi="Arial"/>
                <w:sz w:val="20"/>
                <w:szCs w:val="20"/>
              </w:rPr>
            </w:pPr>
            <w:r w:rsidRPr="00055BFD">
              <w:rPr>
                <w:rFonts w:ascii="Arial" w:hAnsi="Arial"/>
                <w:b/>
              </w:rPr>
              <w:t>X</w:t>
            </w:r>
          </w:p>
        </w:tc>
        <w:tc>
          <w:tcPr>
            <w:tcW w:w="3537" w:type="dxa"/>
            <w:tcMar>
              <w:left w:w="0" w:type="dxa"/>
              <w:right w:w="0" w:type="dxa"/>
            </w:tcMar>
          </w:tcPr>
          <w:p w14:paraId="48A9CC83" w14:textId="77777777" w:rsidR="00635931" w:rsidRPr="00B17ACB" w:rsidRDefault="00635931" w:rsidP="00AD3CB2">
            <w:pPr>
              <w:spacing w:after="0" w:line="240" w:lineRule="auto"/>
              <w:ind w:left="115"/>
              <w:rPr>
                <w:rFonts w:ascii="Arial" w:hAnsi="Arial"/>
              </w:rPr>
            </w:pPr>
            <w:r w:rsidRPr="00B17ACB">
              <w:rPr>
                <w:rFonts w:ascii="Arial" w:hAnsi="Arial"/>
              </w:rPr>
              <w:t>Adult Contract Providers</w:t>
            </w:r>
          </w:p>
        </w:tc>
        <w:tc>
          <w:tcPr>
            <w:tcW w:w="1080" w:type="dxa"/>
          </w:tcPr>
          <w:p w14:paraId="3517A06C" w14:textId="77777777" w:rsidR="00635931" w:rsidRPr="00B17ACB" w:rsidRDefault="00635931" w:rsidP="00AD3CB2">
            <w:pPr>
              <w:spacing w:after="0" w:line="240" w:lineRule="auto"/>
              <w:jc w:val="center"/>
              <w:rPr>
                <w:rFonts w:ascii="Arial" w:hAnsi="Arial"/>
              </w:rPr>
            </w:pPr>
          </w:p>
        </w:tc>
        <w:tc>
          <w:tcPr>
            <w:tcW w:w="3546" w:type="dxa"/>
            <w:tcMar>
              <w:left w:w="0" w:type="dxa"/>
              <w:right w:w="0" w:type="dxa"/>
            </w:tcMar>
          </w:tcPr>
          <w:p w14:paraId="6672191D" w14:textId="77777777" w:rsidR="00635931" w:rsidRPr="00B17ACB" w:rsidRDefault="00635931" w:rsidP="00AD3CB2">
            <w:pPr>
              <w:spacing w:after="0" w:line="240" w:lineRule="auto"/>
              <w:ind w:left="115"/>
              <w:rPr>
                <w:rFonts w:ascii="Arial" w:hAnsi="Arial"/>
              </w:rPr>
            </w:pPr>
          </w:p>
        </w:tc>
      </w:tr>
      <w:tr w:rsidR="00755136" w:rsidRPr="00055BFD" w14:paraId="00F39A35" w14:textId="77777777" w:rsidTr="00AD3CB2">
        <w:tc>
          <w:tcPr>
            <w:tcW w:w="1080" w:type="dxa"/>
          </w:tcPr>
          <w:p w14:paraId="5160B914" w14:textId="77777777" w:rsidR="00635931" w:rsidRPr="00055BFD" w:rsidRDefault="00635931" w:rsidP="00AD3CB2">
            <w:pPr>
              <w:spacing w:after="0" w:line="240" w:lineRule="auto"/>
              <w:jc w:val="center"/>
              <w:rPr>
                <w:rFonts w:ascii="Arial" w:hAnsi="Arial"/>
                <w:sz w:val="20"/>
                <w:szCs w:val="20"/>
              </w:rPr>
            </w:pPr>
            <w:r w:rsidRPr="00055BFD">
              <w:rPr>
                <w:rFonts w:ascii="Arial" w:hAnsi="Arial"/>
                <w:b/>
              </w:rPr>
              <w:t>X</w:t>
            </w:r>
          </w:p>
        </w:tc>
        <w:tc>
          <w:tcPr>
            <w:tcW w:w="3537" w:type="dxa"/>
            <w:tcMar>
              <w:left w:w="0" w:type="dxa"/>
              <w:right w:w="0" w:type="dxa"/>
            </w:tcMar>
          </w:tcPr>
          <w:p w14:paraId="06A925C9" w14:textId="77777777" w:rsidR="00635931" w:rsidRPr="00B17ACB" w:rsidRDefault="00635931" w:rsidP="00AD3CB2">
            <w:pPr>
              <w:spacing w:after="0" w:line="240" w:lineRule="auto"/>
              <w:ind w:left="115"/>
              <w:rPr>
                <w:rFonts w:ascii="Arial" w:hAnsi="Arial"/>
              </w:rPr>
            </w:pPr>
            <w:r w:rsidRPr="00B17ACB">
              <w:rPr>
                <w:rFonts w:ascii="Arial" w:hAnsi="Arial"/>
              </w:rPr>
              <w:t>Children’s Contract Providers</w:t>
            </w:r>
          </w:p>
        </w:tc>
        <w:tc>
          <w:tcPr>
            <w:tcW w:w="1080" w:type="dxa"/>
          </w:tcPr>
          <w:p w14:paraId="221B4A9E" w14:textId="77777777" w:rsidR="00635931" w:rsidRPr="00B17ACB" w:rsidRDefault="00635931" w:rsidP="00AD3CB2">
            <w:pPr>
              <w:spacing w:after="0" w:line="240" w:lineRule="auto"/>
              <w:jc w:val="center"/>
              <w:rPr>
                <w:rFonts w:ascii="Arial" w:hAnsi="Arial"/>
              </w:rPr>
            </w:pPr>
          </w:p>
        </w:tc>
        <w:tc>
          <w:tcPr>
            <w:tcW w:w="3546" w:type="dxa"/>
            <w:tcMar>
              <w:left w:w="0" w:type="dxa"/>
              <w:right w:w="0" w:type="dxa"/>
            </w:tcMar>
          </w:tcPr>
          <w:p w14:paraId="0C0A4487" w14:textId="77777777" w:rsidR="00635931" w:rsidRPr="00B17ACB" w:rsidRDefault="00635931" w:rsidP="00AD3CB2">
            <w:pPr>
              <w:spacing w:after="0" w:line="240" w:lineRule="auto"/>
              <w:ind w:left="115"/>
              <w:rPr>
                <w:rFonts w:ascii="Arial" w:hAnsi="Arial"/>
              </w:rPr>
            </w:pPr>
          </w:p>
        </w:tc>
      </w:tr>
      <w:tr w:rsidR="00755136" w:rsidRPr="00055BFD" w14:paraId="208EE19E" w14:textId="77777777" w:rsidTr="00AD3CB2">
        <w:tc>
          <w:tcPr>
            <w:tcW w:w="1080" w:type="dxa"/>
          </w:tcPr>
          <w:p w14:paraId="1C6F8859" w14:textId="77777777" w:rsidR="00635931" w:rsidRPr="00055BFD" w:rsidRDefault="00635931" w:rsidP="00AD3CB2">
            <w:pPr>
              <w:spacing w:after="0" w:line="240" w:lineRule="auto"/>
              <w:jc w:val="center"/>
              <w:rPr>
                <w:rFonts w:ascii="Arial" w:hAnsi="Arial"/>
                <w:sz w:val="20"/>
                <w:szCs w:val="20"/>
              </w:rPr>
            </w:pPr>
            <w:r w:rsidRPr="00055BFD">
              <w:rPr>
                <w:rFonts w:ascii="Arial" w:hAnsi="Arial"/>
                <w:b/>
              </w:rPr>
              <w:t>X</w:t>
            </w:r>
          </w:p>
        </w:tc>
        <w:tc>
          <w:tcPr>
            <w:tcW w:w="3537" w:type="dxa"/>
            <w:tcMar>
              <w:left w:w="0" w:type="dxa"/>
              <w:right w:w="0" w:type="dxa"/>
            </w:tcMar>
          </w:tcPr>
          <w:p w14:paraId="7DCE6E6F" w14:textId="77777777" w:rsidR="00635931" w:rsidRPr="00B17ACB" w:rsidRDefault="002E61CA" w:rsidP="00AD3CB2">
            <w:pPr>
              <w:spacing w:after="0" w:line="240" w:lineRule="auto"/>
              <w:ind w:left="115"/>
              <w:rPr>
                <w:rFonts w:ascii="Arial" w:hAnsi="Arial"/>
              </w:rPr>
            </w:pPr>
            <w:r>
              <w:rPr>
                <w:rFonts w:ascii="Arial" w:hAnsi="Arial"/>
              </w:rPr>
              <w:t>Substance Use, Prevention, and Treatment Services</w:t>
            </w:r>
          </w:p>
        </w:tc>
        <w:tc>
          <w:tcPr>
            <w:tcW w:w="1080" w:type="dxa"/>
          </w:tcPr>
          <w:p w14:paraId="736F9530" w14:textId="77777777" w:rsidR="00635931" w:rsidRPr="00B17ACB" w:rsidRDefault="00635931" w:rsidP="00AD3CB2">
            <w:pPr>
              <w:spacing w:after="0" w:line="240" w:lineRule="auto"/>
              <w:jc w:val="center"/>
              <w:rPr>
                <w:rFonts w:ascii="Arial" w:hAnsi="Arial"/>
              </w:rPr>
            </w:pPr>
          </w:p>
        </w:tc>
        <w:tc>
          <w:tcPr>
            <w:tcW w:w="3546" w:type="dxa"/>
            <w:tcMar>
              <w:left w:w="0" w:type="dxa"/>
              <w:right w:w="0" w:type="dxa"/>
            </w:tcMar>
          </w:tcPr>
          <w:p w14:paraId="1ABB5A96" w14:textId="77777777" w:rsidR="00635931" w:rsidRPr="00B17ACB" w:rsidRDefault="00635931" w:rsidP="00AD3CB2">
            <w:pPr>
              <w:spacing w:after="0" w:line="240" w:lineRule="auto"/>
              <w:ind w:left="115"/>
              <w:rPr>
                <w:rFonts w:ascii="Arial" w:hAnsi="Arial"/>
              </w:rPr>
            </w:pPr>
          </w:p>
        </w:tc>
      </w:tr>
      <w:tr w:rsidR="00755136" w:rsidRPr="00055BFD" w14:paraId="59752D8A" w14:textId="77777777" w:rsidTr="00AD3CB2">
        <w:tc>
          <w:tcPr>
            <w:tcW w:w="1080" w:type="dxa"/>
          </w:tcPr>
          <w:p w14:paraId="24723BEC" w14:textId="77777777" w:rsidR="00635931" w:rsidRPr="00055BFD" w:rsidRDefault="00635931" w:rsidP="00AD3CB2">
            <w:pPr>
              <w:spacing w:after="0" w:line="240" w:lineRule="auto"/>
              <w:jc w:val="center"/>
              <w:rPr>
                <w:rFonts w:ascii="Arial" w:hAnsi="Arial"/>
                <w:sz w:val="20"/>
                <w:szCs w:val="20"/>
              </w:rPr>
            </w:pPr>
          </w:p>
        </w:tc>
        <w:tc>
          <w:tcPr>
            <w:tcW w:w="3537" w:type="dxa"/>
            <w:tcMar>
              <w:left w:w="0" w:type="dxa"/>
              <w:right w:w="0" w:type="dxa"/>
            </w:tcMar>
          </w:tcPr>
          <w:p w14:paraId="4D719830" w14:textId="77777777" w:rsidR="00635931" w:rsidRPr="00B17ACB" w:rsidRDefault="00635931" w:rsidP="00AD3CB2">
            <w:pPr>
              <w:spacing w:after="0" w:line="240" w:lineRule="auto"/>
              <w:ind w:left="115"/>
              <w:rPr>
                <w:rFonts w:ascii="Arial" w:hAnsi="Arial"/>
              </w:rPr>
            </w:pPr>
          </w:p>
        </w:tc>
        <w:tc>
          <w:tcPr>
            <w:tcW w:w="1080" w:type="dxa"/>
          </w:tcPr>
          <w:p w14:paraId="19E83FE8" w14:textId="77777777" w:rsidR="00635931" w:rsidRPr="00B17ACB" w:rsidRDefault="00635931" w:rsidP="00AD3CB2">
            <w:pPr>
              <w:spacing w:after="0" w:line="240" w:lineRule="auto"/>
              <w:jc w:val="center"/>
              <w:rPr>
                <w:rFonts w:ascii="Arial" w:hAnsi="Arial"/>
              </w:rPr>
            </w:pPr>
          </w:p>
        </w:tc>
        <w:tc>
          <w:tcPr>
            <w:tcW w:w="3546" w:type="dxa"/>
            <w:tcMar>
              <w:left w:w="0" w:type="dxa"/>
              <w:right w:w="0" w:type="dxa"/>
            </w:tcMar>
          </w:tcPr>
          <w:p w14:paraId="7DE87248" w14:textId="77777777" w:rsidR="00635931" w:rsidRPr="00B17ACB" w:rsidRDefault="00635931" w:rsidP="00AD3CB2">
            <w:pPr>
              <w:spacing w:after="0" w:line="240" w:lineRule="auto"/>
              <w:ind w:left="115"/>
              <w:rPr>
                <w:rFonts w:ascii="Arial" w:hAnsi="Arial"/>
              </w:rPr>
            </w:pPr>
          </w:p>
        </w:tc>
      </w:tr>
    </w:tbl>
    <w:p w14:paraId="7F60EADC" w14:textId="77777777" w:rsidR="005B6A11" w:rsidRPr="00492A87" w:rsidRDefault="005B6A11" w:rsidP="004D77E1">
      <w:pPr>
        <w:spacing w:after="0" w:line="240" w:lineRule="auto"/>
        <w:rPr>
          <w:rFonts w:ascii="Arial" w:hAnsi="Arial"/>
        </w:rPr>
      </w:pPr>
    </w:p>
    <w:p w14:paraId="441EF10F" w14:textId="77777777" w:rsidR="00C27E40" w:rsidRPr="00492A87" w:rsidRDefault="00C27E40" w:rsidP="004D77E1">
      <w:pPr>
        <w:spacing w:after="0" w:line="240" w:lineRule="auto"/>
        <w:rPr>
          <w:rFonts w:ascii="Arial" w:hAnsi="Arial"/>
        </w:rPr>
      </w:pPr>
    </w:p>
    <w:p w14:paraId="72129F18" w14:textId="77777777" w:rsidR="004933B9" w:rsidRPr="00EC5B5E" w:rsidRDefault="00B11B79" w:rsidP="00EC5B5E">
      <w:pPr>
        <w:pStyle w:val="Heading5"/>
      </w:pPr>
      <w:r w:rsidRPr="00EC5B5E">
        <w:t>CONTACT INFORMATION:</w:t>
      </w:r>
    </w:p>
    <w:p w14:paraId="4F6E42F8" w14:textId="3D4FF4C0" w:rsidR="004933B9" w:rsidRPr="00492A87" w:rsidRDefault="00801247" w:rsidP="004215DC">
      <w:pPr>
        <w:pStyle w:val="ListParagraph"/>
        <w:numPr>
          <w:ilvl w:val="0"/>
          <w:numId w:val="24"/>
        </w:numPr>
        <w:spacing w:after="0" w:line="240" w:lineRule="auto"/>
        <w:ind w:left="360"/>
        <w:rPr>
          <w:rStyle w:val="Hyperlink"/>
          <w:rFonts w:ascii="Arial" w:hAnsi="Arial"/>
          <w:color w:val="auto"/>
          <w:u w:val="none"/>
        </w:rPr>
      </w:pPr>
      <w:r>
        <w:rPr>
          <w:rFonts w:ascii="Arial" w:hAnsi="Arial"/>
        </w:rPr>
        <w:t xml:space="preserve">Quality Management Infomration </w:t>
      </w:r>
      <w:r w:rsidR="00763921" w:rsidRPr="00492A87">
        <w:rPr>
          <w:rFonts w:ascii="Arial" w:hAnsi="Arial"/>
        </w:rPr>
        <w:br/>
      </w:r>
      <w:hyperlink r:id="rId14" w:tooltip="send email to quality management" w:history="1">
        <w:r w:rsidR="00763921" w:rsidRPr="00492A87">
          <w:rPr>
            <w:rStyle w:val="Hyperlink"/>
            <w:rFonts w:ascii="Arial" w:hAnsi="Arial"/>
          </w:rPr>
          <w:t>QMInformation@SacCounty.net</w:t>
        </w:r>
      </w:hyperlink>
    </w:p>
    <w:p w14:paraId="540C099F" w14:textId="77777777" w:rsidR="00D15046" w:rsidRPr="00492A87" w:rsidRDefault="00D15046" w:rsidP="004215DC">
      <w:pPr>
        <w:pStyle w:val="ListParagraph"/>
        <w:spacing w:after="0" w:line="240" w:lineRule="auto"/>
        <w:ind w:left="360" w:hanging="360"/>
        <w:rPr>
          <w:rFonts w:ascii="Arial" w:hAnsi="Arial"/>
        </w:rPr>
      </w:pPr>
    </w:p>
    <w:sectPr w:rsidR="00D15046" w:rsidRPr="00492A87" w:rsidSect="00936CD7">
      <w:headerReference w:type="even" r:id="rId15"/>
      <w:headerReference w:type="default" r:id="rId16"/>
      <w:footerReference w:type="even" r:id="rId17"/>
      <w:footerReference w:type="default" r:id="rId18"/>
      <w:headerReference w:type="first" r:id="rId19"/>
      <w:footerReference w:type="first" r:id="rId20"/>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9E6D" w14:textId="77777777" w:rsidR="004E11D8" w:rsidRDefault="004E11D8" w:rsidP="00C26FB2">
      <w:pPr>
        <w:spacing w:after="0" w:line="240" w:lineRule="auto"/>
      </w:pPr>
      <w:r>
        <w:separator/>
      </w:r>
    </w:p>
  </w:endnote>
  <w:endnote w:type="continuationSeparator" w:id="0">
    <w:p w14:paraId="2D936DA7" w14:textId="77777777" w:rsidR="004E11D8" w:rsidRDefault="004E11D8"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EB9E" w14:textId="77777777" w:rsidR="005B6E4E" w:rsidRDefault="005B6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CD6" w14:textId="77777777" w:rsidR="00367FF9" w:rsidRDefault="00367FF9" w:rsidP="00E5652A">
    <w:pPr>
      <w:spacing w:after="0" w:line="240" w:lineRule="auto"/>
      <w:ind w:right="-36"/>
      <w:jc w:val="center"/>
      <w:rPr>
        <w:rFonts w:ascii="Arial" w:eastAsia="Times New Roman" w:hAnsi="Arial"/>
        <w:sz w:val="12"/>
        <w:szCs w:val="12"/>
        <w:lang w:eastAsia="en-US"/>
      </w:rPr>
    </w:pPr>
    <w:r w:rsidRPr="00E5652A">
      <w:rPr>
        <w:rFonts w:ascii="Arial" w:eastAsia="Times New Roman" w:hAnsi="Arial"/>
        <w:sz w:val="12"/>
        <w:szCs w:val="12"/>
        <w:lang w:eastAsia="en-US"/>
      </w:rPr>
      <w:t xml:space="preserve">Page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PAGE </w:instrText>
    </w:r>
    <w:r w:rsidRPr="00E5652A">
      <w:rPr>
        <w:rFonts w:ascii="Arial" w:eastAsia="Times New Roman" w:hAnsi="Arial"/>
        <w:sz w:val="12"/>
        <w:szCs w:val="12"/>
        <w:lang w:eastAsia="en-US"/>
      </w:rPr>
      <w:fldChar w:fldCharType="separate"/>
    </w:r>
    <w:r w:rsidR="00504E1C">
      <w:rPr>
        <w:rFonts w:ascii="Arial" w:eastAsia="Times New Roman" w:hAnsi="Arial"/>
        <w:noProof/>
        <w:sz w:val="12"/>
        <w:szCs w:val="12"/>
        <w:lang w:eastAsia="en-US"/>
      </w:rPr>
      <w:t>1</w:t>
    </w:r>
    <w:r w:rsidRPr="00E5652A">
      <w:rPr>
        <w:rFonts w:ascii="Arial" w:eastAsia="Times New Roman" w:hAnsi="Arial"/>
        <w:sz w:val="12"/>
        <w:szCs w:val="12"/>
        <w:lang w:eastAsia="en-US"/>
      </w:rPr>
      <w:fldChar w:fldCharType="end"/>
    </w:r>
    <w:r w:rsidRPr="00E5652A">
      <w:rPr>
        <w:rFonts w:ascii="Arial" w:eastAsia="Times New Roman" w:hAnsi="Arial"/>
        <w:sz w:val="12"/>
        <w:szCs w:val="12"/>
        <w:lang w:eastAsia="en-US"/>
      </w:rPr>
      <w:t xml:space="preserve"> of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NUMPAGES </w:instrText>
    </w:r>
    <w:r w:rsidRPr="00E5652A">
      <w:rPr>
        <w:rFonts w:ascii="Arial" w:eastAsia="Times New Roman" w:hAnsi="Arial"/>
        <w:sz w:val="12"/>
        <w:szCs w:val="12"/>
        <w:lang w:eastAsia="en-US"/>
      </w:rPr>
      <w:fldChar w:fldCharType="separate"/>
    </w:r>
    <w:r w:rsidR="00504E1C">
      <w:rPr>
        <w:rFonts w:ascii="Arial" w:eastAsia="Times New Roman" w:hAnsi="Arial"/>
        <w:noProof/>
        <w:sz w:val="12"/>
        <w:szCs w:val="12"/>
        <w:lang w:eastAsia="en-US"/>
      </w:rPr>
      <w:t>4</w:t>
    </w:r>
    <w:r w:rsidRPr="00E5652A">
      <w:rPr>
        <w:rFonts w:ascii="Arial" w:eastAsia="Times New Roman" w:hAnsi="Arial"/>
        <w:sz w:val="12"/>
        <w:szCs w:val="12"/>
        <w:lang w:eastAsia="en-US"/>
      </w:rPr>
      <w:fldChar w:fldCharType="end"/>
    </w:r>
  </w:p>
  <w:p w14:paraId="1E0325F1" w14:textId="77777777" w:rsidR="00492A87" w:rsidRPr="00E5652A" w:rsidRDefault="00492A87" w:rsidP="00E5652A">
    <w:pPr>
      <w:spacing w:after="0" w:line="240" w:lineRule="auto"/>
      <w:ind w:right="-36"/>
      <w:jc w:val="center"/>
      <w:rPr>
        <w:rFonts w:ascii="Arial" w:eastAsia="Times New Roman" w:hAnsi="Arial"/>
        <w:sz w:val="12"/>
        <w:szCs w:val="12"/>
        <w:lang w:eastAsia="en-US"/>
      </w:rPr>
    </w:pPr>
  </w:p>
  <w:p w14:paraId="79D34ADD" w14:textId="77777777" w:rsidR="00367FF9" w:rsidRPr="0072267E" w:rsidRDefault="00B17ACB" w:rsidP="00B17ACB">
    <w:pPr>
      <w:spacing w:after="0" w:line="240" w:lineRule="auto"/>
      <w:ind w:right="-36"/>
      <w:rPr>
        <w:sz w:val="12"/>
        <w:szCs w:val="12"/>
      </w:rPr>
    </w:pPr>
    <w:r w:rsidRPr="00B17ACB">
      <w:rPr>
        <w:rFonts w:ascii="Arial" w:hAnsi="Arial"/>
        <w:sz w:val="12"/>
        <w:szCs w:val="12"/>
      </w:rPr>
      <w:t xml:space="preserve">PP-BHS-QM-03-10-Conlan vs </w:t>
    </w:r>
    <w:r>
      <w:rPr>
        <w:rFonts w:ascii="Arial" w:hAnsi="Arial"/>
        <w:sz w:val="12"/>
        <w:szCs w:val="12"/>
      </w:rPr>
      <w:t>Bonta Claims 01-01-</w:t>
    </w:r>
    <w:r w:rsidR="005B6E4E">
      <w:rPr>
        <w:rFonts w:ascii="Arial" w:hAnsi="Arial"/>
        <w:sz w:val="12"/>
        <w:szCs w:val="12"/>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CF5" w14:textId="77777777" w:rsidR="005B6E4E" w:rsidRDefault="005B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6453" w14:textId="77777777" w:rsidR="004E11D8" w:rsidRDefault="004E11D8" w:rsidP="00C26FB2">
      <w:pPr>
        <w:spacing w:after="0" w:line="240" w:lineRule="auto"/>
      </w:pPr>
      <w:r>
        <w:separator/>
      </w:r>
    </w:p>
  </w:footnote>
  <w:footnote w:type="continuationSeparator" w:id="0">
    <w:p w14:paraId="45328130" w14:textId="77777777" w:rsidR="004E11D8" w:rsidRDefault="004E11D8"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9ED1" w14:textId="77777777" w:rsidR="005B6E4E" w:rsidRDefault="005B6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F21" w14:textId="77777777" w:rsidR="005B6E4E" w:rsidRDefault="005B6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5E78" w14:textId="77777777" w:rsidR="005B6E4E" w:rsidRDefault="005B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DF7"/>
    <w:multiLevelType w:val="hybridMultilevel"/>
    <w:tmpl w:val="8C4CA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4493"/>
    <w:multiLevelType w:val="hybridMultilevel"/>
    <w:tmpl w:val="9A68F7A8"/>
    <w:lvl w:ilvl="0" w:tplc="836E7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2172"/>
    <w:multiLevelType w:val="hybridMultilevel"/>
    <w:tmpl w:val="41027140"/>
    <w:lvl w:ilvl="0" w:tplc="3CFE6E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02F4"/>
    <w:multiLevelType w:val="hybridMultilevel"/>
    <w:tmpl w:val="D372552E"/>
    <w:lvl w:ilvl="0" w:tplc="1CA8D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6166D"/>
    <w:multiLevelType w:val="hybridMultilevel"/>
    <w:tmpl w:val="033C57BE"/>
    <w:lvl w:ilvl="0" w:tplc="B99048CA">
      <w:start w:val="1"/>
      <w:numFmt w:val="decimal"/>
      <w:lvlText w:val="%1."/>
      <w:lvlJc w:val="right"/>
      <w:pPr>
        <w:ind w:left="1526" w:hanging="360"/>
      </w:pPr>
      <w:rPr>
        <w:rFonts w:hint="default"/>
        <w:b w:val="0"/>
        <w:i w:val="0"/>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5" w15:restartNumberingAfterBreak="0">
    <w:nsid w:val="0F3C1669"/>
    <w:multiLevelType w:val="hybridMultilevel"/>
    <w:tmpl w:val="C2D29C96"/>
    <w:lvl w:ilvl="0" w:tplc="226A844C">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669B8"/>
    <w:multiLevelType w:val="hybridMultilevel"/>
    <w:tmpl w:val="660C7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22D0B"/>
    <w:multiLevelType w:val="singleLevel"/>
    <w:tmpl w:val="4EDA5A5A"/>
    <w:lvl w:ilvl="0">
      <w:start w:val="1"/>
      <w:numFmt w:val="decimal"/>
      <w:lvlText w:val="%1."/>
      <w:lvlJc w:val="left"/>
      <w:pPr>
        <w:tabs>
          <w:tab w:val="num" w:pos="648"/>
        </w:tabs>
        <w:ind w:left="648" w:hanging="360"/>
      </w:pPr>
      <w:rPr>
        <w:rFonts w:hint="default"/>
        <w:b w:val="0"/>
      </w:rPr>
    </w:lvl>
  </w:abstractNum>
  <w:abstractNum w:abstractNumId="8" w15:restartNumberingAfterBreak="0">
    <w:nsid w:val="108731FD"/>
    <w:multiLevelType w:val="hybridMultilevel"/>
    <w:tmpl w:val="2D14E622"/>
    <w:lvl w:ilvl="0" w:tplc="408E0BE6">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0F">
      <w:start w:val="1"/>
      <w:numFmt w:val="decimal"/>
      <w:lvlText w:val="%3."/>
      <w:lvlJc w:val="lef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9" w15:restartNumberingAfterBreak="0">
    <w:nsid w:val="18B74E4D"/>
    <w:multiLevelType w:val="hybridMultilevel"/>
    <w:tmpl w:val="39E0D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413171"/>
    <w:multiLevelType w:val="hybridMultilevel"/>
    <w:tmpl w:val="59F21434"/>
    <w:lvl w:ilvl="0" w:tplc="0409000F">
      <w:start w:val="1"/>
      <w:numFmt w:val="decimal"/>
      <w:lvlText w:val="%1."/>
      <w:lvlJc w:val="left"/>
      <w:pPr>
        <w:tabs>
          <w:tab w:val="num" w:pos="1800"/>
        </w:tabs>
        <w:ind w:left="1800" w:hanging="360"/>
      </w:pPr>
    </w:lvl>
    <w:lvl w:ilvl="1" w:tplc="84ECB88E">
      <w:start w:val="8"/>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C732D"/>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B1"/>
    <w:multiLevelType w:val="hybridMultilevel"/>
    <w:tmpl w:val="12803F92"/>
    <w:lvl w:ilvl="0" w:tplc="C83A0730">
      <w:start w:val="1"/>
      <w:numFmt w:val="decimal"/>
      <w:lvlText w:val="%1."/>
      <w:lvlJc w:val="left"/>
      <w:pPr>
        <w:tabs>
          <w:tab w:val="num" w:pos="1920"/>
        </w:tabs>
        <w:ind w:left="1920" w:hanging="750"/>
      </w:pPr>
      <w:rPr>
        <w:rFonts w:hint="default"/>
      </w:rPr>
    </w:lvl>
    <w:lvl w:ilvl="1" w:tplc="1B0041E4">
      <w:start w:val="1"/>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2BE65B8E"/>
    <w:multiLevelType w:val="hybridMultilevel"/>
    <w:tmpl w:val="671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D3958"/>
    <w:multiLevelType w:val="hybridMultilevel"/>
    <w:tmpl w:val="3D0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35E27"/>
    <w:multiLevelType w:val="hybridMultilevel"/>
    <w:tmpl w:val="F13AFE6E"/>
    <w:lvl w:ilvl="0" w:tplc="3A3684FC">
      <w:start w:val="1"/>
      <w:numFmt w:val="upperLetter"/>
      <w:lvlText w:val="%1."/>
      <w:lvlJc w:val="left"/>
      <w:pPr>
        <w:tabs>
          <w:tab w:val="num" w:pos="1080"/>
        </w:tabs>
        <w:ind w:left="1080" w:hanging="360"/>
      </w:pPr>
      <w:rPr>
        <w:rFonts w:hint="default"/>
      </w:rPr>
    </w:lvl>
    <w:lvl w:ilvl="1" w:tplc="7CC895E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63C4D3F"/>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46E3B"/>
    <w:multiLevelType w:val="hybridMultilevel"/>
    <w:tmpl w:val="C4A8E436"/>
    <w:lvl w:ilvl="0" w:tplc="610697EE">
      <w:start w:val="1"/>
      <w:numFmt w:val="upperLetter"/>
      <w:lvlText w:val="%1."/>
      <w:lvlJc w:val="center"/>
      <w:pPr>
        <w:ind w:left="1152" w:hanging="360"/>
      </w:pPr>
      <w:rPr>
        <w:rFonts w:hint="default"/>
      </w:rPr>
    </w:lvl>
    <w:lvl w:ilvl="1" w:tplc="04090015">
      <w:start w:val="1"/>
      <w:numFmt w:val="upp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9040FE5"/>
    <w:multiLevelType w:val="hybridMultilevel"/>
    <w:tmpl w:val="FACCF462"/>
    <w:lvl w:ilvl="0" w:tplc="E9F02342">
      <w:start w:val="1"/>
      <w:numFmt w:val="upperLetter"/>
      <w:lvlText w:val="%1."/>
      <w:lvlJc w:val="left"/>
      <w:pPr>
        <w:tabs>
          <w:tab w:val="num" w:pos="1080"/>
        </w:tabs>
        <w:ind w:left="1080" w:hanging="360"/>
      </w:pPr>
      <w:rPr>
        <w:rFonts w:hint="default"/>
      </w:rPr>
    </w:lvl>
    <w:lvl w:ilvl="1" w:tplc="083C2B82">
      <w:start w:val="1"/>
      <w:numFmt w:val="decimal"/>
      <w:lvlText w:val="%2."/>
      <w:lvlJc w:val="left"/>
      <w:pPr>
        <w:tabs>
          <w:tab w:val="num" w:pos="1800"/>
        </w:tabs>
        <w:ind w:left="1800" w:hanging="360"/>
      </w:pPr>
      <w:rPr>
        <w:rFonts w:hint="default"/>
        <w:i w:val="0"/>
      </w:rPr>
    </w:lvl>
    <w:lvl w:ilvl="2" w:tplc="0409000F">
      <w:start w:val="1"/>
      <w:numFmt w:val="decimal"/>
      <w:lvlText w:val="%3."/>
      <w:lvlJc w:val="left"/>
      <w:pPr>
        <w:tabs>
          <w:tab w:val="num" w:pos="2700"/>
        </w:tabs>
        <w:ind w:left="2700" w:hanging="360"/>
      </w:pPr>
    </w:lvl>
    <w:lvl w:ilvl="3" w:tplc="E326A95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466E76"/>
    <w:multiLevelType w:val="hybridMultilevel"/>
    <w:tmpl w:val="0952D014"/>
    <w:lvl w:ilvl="0" w:tplc="C7221B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D680CCD"/>
    <w:multiLevelType w:val="hybridMultilevel"/>
    <w:tmpl w:val="6C58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82092"/>
    <w:multiLevelType w:val="hybridMultilevel"/>
    <w:tmpl w:val="7D803F3E"/>
    <w:lvl w:ilvl="0" w:tplc="D0A4D95E">
      <w:start w:val="2"/>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03013"/>
    <w:multiLevelType w:val="hybridMultilevel"/>
    <w:tmpl w:val="0E681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3F4CBF"/>
    <w:multiLevelType w:val="hybridMultilevel"/>
    <w:tmpl w:val="300E1582"/>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10998"/>
    <w:multiLevelType w:val="hybridMultilevel"/>
    <w:tmpl w:val="391EAF3E"/>
    <w:lvl w:ilvl="0" w:tplc="95789A58">
      <w:start w:val="1"/>
      <w:numFmt w:val="decimal"/>
      <w:lvlText w:val="%1."/>
      <w:lvlJc w:val="left"/>
      <w:pPr>
        <w:tabs>
          <w:tab w:val="num" w:pos="1800"/>
        </w:tabs>
        <w:ind w:left="1800" w:hanging="360"/>
      </w:pPr>
      <w:rPr>
        <w:rFonts w:hint="default"/>
      </w:rPr>
    </w:lvl>
    <w:lvl w:ilvl="1" w:tplc="7A325780">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5B541E8"/>
    <w:multiLevelType w:val="hybridMultilevel"/>
    <w:tmpl w:val="6778BF20"/>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567749CF"/>
    <w:multiLevelType w:val="hybridMultilevel"/>
    <w:tmpl w:val="BA6AF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5E4910"/>
    <w:multiLevelType w:val="hybridMultilevel"/>
    <w:tmpl w:val="7B6C41E4"/>
    <w:lvl w:ilvl="0" w:tplc="E47E354E">
      <w:start w:val="2"/>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15:restartNumberingAfterBreak="0">
    <w:nsid w:val="5DD92173"/>
    <w:multiLevelType w:val="hybridMultilevel"/>
    <w:tmpl w:val="C8B08E10"/>
    <w:lvl w:ilvl="0" w:tplc="E0280466">
      <w:start w:val="1"/>
      <w:numFmt w:val="decimal"/>
      <w:lvlText w:val="%1."/>
      <w:lvlJc w:val="left"/>
      <w:pPr>
        <w:tabs>
          <w:tab w:val="num" w:pos="1800"/>
        </w:tabs>
        <w:ind w:left="1800" w:hanging="360"/>
      </w:pPr>
      <w:rPr>
        <w:rFonts w:hint="default"/>
      </w:rPr>
    </w:lvl>
    <w:lvl w:ilvl="1" w:tplc="624EB7A4">
      <w:start w:val="3"/>
      <w:numFmt w:val="upperRoman"/>
      <w:lvlText w:val="%2."/>
      <w:lvlJc w:val="left"/>
      <w:pPr>
        <w:tabs>
          <w:tab w:val="num" w:pos="2880"/>
        </w:tabs>
        <w:ind w:left="2880" w:hanging="720"/>
      </w:pPr>
      <w:rPr>
        <w:rFonts w:hint="default"/>
      </w:rPr>
    </w:lvl>
    <w:lvl w:ilvl="2" w:tplc="AA563246">
      <w:start w:val="1"/>
      <w:numFmt w:val="upperLetter"/>
      <w:lvlText w:val="%3."/>
      <w:lvlJc w:val="left"/>
      <w:pPr>
        <w:tabs>
          <w:tab w:val="num" w:pos="3420"/>
        </w:tabs>
        <w:ind w:left="3420" w:hanging="360"/>
      </w:pPr>
      <w:rPr>
        <w:rFonts w:hint="default"/>
      </w:rPr>
    </w:lvl>
    <w:lvl w:ilvl="3" w:tplc="408E0BE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2EB20CB"/>
    <w:multiLevelType w:val="hybridMultilevel"/>
    <w:tmpl w:val="742E829A"/>
    <w:lvl w:ilvl="0" w:tplc="B99048CA">
      <w:start w:val="1"/>
      <w:numFmt w:val="decimal"/>
      <w:lvlText w:val="%1."/>
      <w:lvlJc w:val="right"/>
      <w:pPr>
        <w:ind w:left="1526" w:hanging="360"/>
      </w:pPr>
      <w:rPr>
        <w:rFonts w:hint="default"/>
        <w:b w:val="0"/>
        <w:i w:val="0"/>
      </w:rPr>
    </w:lvl>
    <w:lvl w:ilvl="1" w:tplc="0409000F">
      <w:start w:val="1"/>
      <w:numFmt w:val="decimal"/>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1" w15:restartNumberingAfterBreak="0">
    <w:nsid w:val="634B07CF"/>
    <w:multiLevelType w:val="hybridMultilevel"/>
    <w:tmpl w:val="8C08B4D6"/>
    <w:lvl w:ilvl="0" w:tplc="FF6EBB2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63B851EC"/>
    <w:multiLevelType w:val="hybridMultilevel"/>
    <w:tmpl w:val="867A96E4"/>
    <w:lvl w:ilvl="0" w:tplc="CE32F9D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E14A35"/>
    <w:multiLevelType w:val="hybridMultilevel"/>
    <w:tmpl w:val="E0829180"/>
    <w:lvl w:ilvl="0" w:tplc="992CAAB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7655F"/>
    <w:multiLevelType w:val="hybridMultilevel"/>
    <w:tmpl w:val="736A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46004"/>
    <w:multiLevelType w:val="hybridMultilevel"/>
    <w:tmpl w:val="A4BC6874"/>
    <w:lvl w:ilvl="0" w:tplc="84BED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40308"/>
    <w:multiLevelType w:val="hybridMultilevel"/>
    <w:tmpl w:val="63D8B3CE"/>
    <w:lvl w:ilvl="0" w:tplc="FFFFFFFF">
      <w:start w:val="1"/>
      <w:numFmt w:val="bullet"/>
      <w:lvlText w:val=""/>
      <w:lvlJc w:val="left"/>
      <w:pPr>
        <w:tabs>
          <w:tab w:val="num" w:pos="720"/>
        </w:tabs>
        <w:ind w:left="720" w:hanging="360"/>
      </w:pPr>
      <w:rPr>
        <w:rFonts w:ascii="Wingdings" w:hAnsi="Wingdings"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721DE"/>
    <w:multiLevelType w:val="hybridMultilevel"/>
    <w:tmpl w:val="EDF20C92"/>
    <w:lvl w:ilvl="0" w:tplc="B7B07F1A">
      <w:start w:val="1"/>
      <w:numFmt w:val="decimal"/>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8" w15:restartNumberingAfterBreak="0">
    <w:nsid w:val="73CA61FB"/>
    <w:multiLevelType w:val="hybridMultilevel"/>
    <w:tmpl w:val="51383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43751"/>
    <w:multiLevelType w:val="hybridMultilevel"/>
    <w:tmpl w:val="148A6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903637"/>
    <w:multiLevelType w:val="hybridMultilevel"/>
    <w:tmpl w:val="C912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155FD"/>
    <w:multiLevelType w:val="hybridMultilevel"/>
    <w:tmpl w:val="34B0A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1341029">
    <w:abstractNumId w:val="2"/>
  </w:num>
  <w:num w:numId="2" w16cid:durableId="127742401">
    <w:abstractNumId w:val="11"/>
  </w:num>
  <w:num w:numId="3" w16cid:durableId="157120343">
    <w:abstractNumId w:val="40"/>
  </w:num>
  <w:num w:numId="4" w16cid:durableId="104279517">
    <w:abstractNumId w:val="38"/>
  </w:num>
  <w:num w:numId="5" w16cid:durableId="832913923">
    <w:abstractNumId w:val="15"/>
  </w:num>
  <w:num w:numId="6" w16cid:durableId="583687709">
    <w:abstractNumId w:val="7"/>
  </w:num>
  <w:num w:numId="7" w16cid:durableId="1325356654">
    <w:abstractNumId w:val="41"/>
  </w:num>
  <w:num w:numId="8" w16cid:durableId="1973755464">
    <w:abstractNumId w:val="27"/>
  </w:num>
  <w:num w:numId="9" w16cid:durableId="1918514396">
    <w:abstractNumId w:val="37"/>
  </w:num>
  <w:num w:numId="10" w16cid:durableId="726413379">
    <w:abstractNumId w:val="14"/>
  </w:num>
  <w:num w:numId="11" w16cid:durableId="1046567032">
    <w:abstractNumId w:val="3"/>
  </w:num>
  <w:num w:numId="12" w16cid:durableId="1157109983">
    <w:abstractNumId w:val="19"/>
  </w:num>
  <w:num w:numId="13" w16cid:durableId="1214074684">
    <w:abstractNumId w:val="25"/>
  </w:num>
  <w:num w:numId="14" w16cid:durableId="2003196485">
    <w:abstractNumId w:val="29"/>
  </w:num>
  <w:num w:numId="15" w16cid:durableId="1139569057">
    <w:abstractNumId w:val="16"/>
  </w:num>
  <w:num w:numId="16" w16cid:durableId="58208273">
    <w:abstractNumId w:val="9"/>
  </w:num>
  <w:num w:numId="17" w16cid:durableId="639919148">
    <w:abstractNumId w:val="10"/>
  </w:num>
  <w:num w:numId="18" w16cid:durableId="855466624">
    <w:abstractNumId w:val="18"/>
  </w:num>
  <w:num w:numId="19" w16cid:durableId="500700182">
    <w:abstractNumId w:val="8"/>
  </w:num>
  <w:num w:numId="20" w16cid:durableId="1152940821">
    <w:abstractNumId w:val="30"/>
  </w:num>
  <w:num w:numId="21" w16cid:durableId="458115004">
    <w:abstractNumId w:val="4"/>
  </w:num>
  <w:num w:numId="22" w16cid:durableId="971834417">
    <w:abstractNumId w:val="26"/>
  </w:num>
  <w:num w:numId="23" w16cid:durableId="87623979">
    <w:abstractNumId w:val="5"/>
  </w:num>
  <w:num w:numId="24" w16cid:durableId="2043282216">
    <w:abstractNumId w:val="33"/>
  </w:num>
  <w:num w:numId="25" w16cid:durableId="9494371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18621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62238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3481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4155628">
    <w:abstractNumId w:val="36"/>
  </w:num>
  <w:num w:numId="30" w16cid:durableId="75444018">
    <w:abstractNumId w:val="17"/>
  </w:num>
  <w:num w:numId="31" w16cid:durableId="1330057529">
    <w:abstractNumId w:val="32"/>
  </w:num>
  <w:num w:numId="32" w16cid:durableId="2059010585">
    <w:abstractNumId w:val="28"/>
  </w:num>
  <w:num w:numId="33" w16cid:durableId="947665906">
    <w:abstractNumId w:val="13"/>
  </w:num>
  <w:num w:numId="34" w16cid:durableId="1898588008">
    <w:abstractNumId w:val="20"/>
  </w:num>
  <w:num w:numId="35" w16cid:durableId="1830290894">
    <w:abstractNumId w:val="31"/>
  </w:num>
  <w:num w:numId="36" w16cid:durableId="1657538207">
    <w:abstractNumId w:val="35"/>
  </w:num>
  <w:num w:numId="37" w16cid:durableId="766803713">
    <w:abstractNumId w:val="22"/>
  </w:num>
  <w:num w:numId="38" w16cid:durableId="739836849">
    <w:abstractNumId w:val="21"/>
  </w:num>
  <w:num w:numId="39" w16cid:durableId="1475221132">
    <w:abstractNumId w:val="34"/>
  </w:num>
  <w:num w:numId="40" w16cid:durableId="566109713">
    <w:abstractNumId w:val="39"/>
  </w:num>
  <w:num w:numId="41" w16cid:durableId="330183115">
    <w:abstractNumId w:val="6"/>
  </w:num>
  <w:num w:numId="42" w16cid:durableId="2110276072">
    <w:abstractNumId w:val="23"/>
  </w:num>
  <w:num w:numId="43" w16cid:durableId="502742662">
    <w:abstractNumId w:val="0"/>
  </w:num>
  <w:num w:numId="44" w16cid:durableId="139693082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05EC3"/>
    <w:rsid w:val="00023554"/>
    <w:rsid w:val="000260E0"/>
    <w:rsid w:val="00055BFD"/>
    <w:rsid w:val="00067A00"/>
    <w:rsid w:val="00094D47"/>
    <w:rsid w:val="00094D71"/>
    <w:rsid w:val="00096D66"/>
    <w:rsid w:val="000B5BF7"/>
    <w:rsid w:val="000B685F"/>
    <w:rsid w:val="000B6EB5"/>
    <w:rsid w:val="000D1E5B"/>
    <w:rsid w:val="000E3EDB"/>
    <w:rsid w:val="00100943"/>
    <w:rsid w:val="0010113F"/>
    <w:rsid w:val="001028DF"/>
    <w:rsid w:val="00127C8A"/>
    <w:rsid w:val="00141C42"/>
    <w:rsid w:val="001637DB"/>
    <w:rsid w:val="001676EA"/>
    <w:rsid w:val="00171D70"/>
    <w:rsid w:val="001776D6"/>
    <w:rsid w:val="00184B9B"/>
    <w:rsid w:val="00191E80"/>
    <w:rsid w:val="001A1B4A"/>
    <w:rsid w:val="001C5AC9"/>
    <w:rsid w:val="001E687A"/>
    <w:rsid w:val="00202433"/>
    <w:rsid w:val="0020385A"/>
    <w:rsid w:val="002110A3"/>
    <w:rsid w:val="00227C5A"/>
    <w:rsid w:val="00286997"/>
    <w:rsid w:val="002C4D80"/>
    <w:rsid w:val="002E61CA"/>
    <w:rsid w:val="003064C0"/>
    <w:rsid w:val="003136B8"/>
    <w:rsid w:val="00317018"/>
    <w:rsid w:val="00332BDB"/>
    <w:rsid w:val="003358C2"/>
    <w:rsid w:val="00347CCB"/>
    <w:rsid w:val="003526B9"/>
    <w:rsid w:val="00367FF9"/>
    <w:rsid w:val="00384437"/>
    <w:rsid w:val="0039293F"/>
    <w:rsid w:val="003A17DD"/>
    <w:rsid w:val="003C1FD6"/>
    <w:rsid w:val="003D0ED3"/>
    <w:rsid w:val="003E51FE"/>
    <w:rsid w:val="003F67F7"/>
    <w:rsid w:val="004031F7"/>
    <w:rsid w:val="004215DC"/>
    <w:rsid w:val="00422342"/>
    <w:rsid w:val="0042446C"/>
    <w:rsid w:val="004322FE"/>
    <w:rsid w:val="004439BC"/>
    <w:rsid w:val="00453EB9"/>
    <w:rsid w:val="00454711"/>
    <w:rsid w:val="004823FD"/>
    <w:rsid w:val="00492A87"/>
    <w:rsid w:val="004933B9"/>
    <w:rsid w:val="004D64D8"/>
    <w:rsid w:val="004D77E1"/>
    <w:rsid w:val="004E11D8"/>
    <w:rsid w:val="004E49BF"/>
    <w:rsid w:val="00504E1C"/>
    <w:rsid w:val="0051401D"/>
    <w:rsid w:val="00535070"/>
    <w:rsid w:val="00537432"/>
    <w:rsid w:val="00541EEF"/>
    <w:rsid w:val="00550701"/>
    <w:rsid w:val="00553626"/>
    <w:rsid w:val="00565247"/>
    <w:rsid w:val="00572EA0"/>
    <w:rsid w:val="0059003F"/>
    <w:rsid w:val="00594FEF"/>
    <w:rsid w:val="005A0AE0"/>
    <w:rsid w:val="005A297F"/>
    <w:rsid w:val="005B1CA9"/>
    <w:rsid w:val="005B6A11"/>
    <w:rsid w:val="005B6E4E"/>
    <w:rsid w:val="005C4564"/>
    <w:rsid w:val="005D5A92"/>
    <w:rsid w:val="005E653D"/>
    <w:rsid w:val="005E7CFD"/>
    <w:rsid w:val="005F0A9A"/>
    <w:rsid w:val="00602B65"/>
    <w:rsid w:val="00606E4E"/>
    <w:rsid w:val="006144CD"/>
    <w:rsid w:val="0062573B"/>
    <w:rsid w:val="00626AEE"/>
    <w:rsid w:val="006277E4"/>
    <w:rsid w:val="00635931"/>
    <w:rsid w:val="0063600C"/>
    <w:rsid w:val="0064770F"/>
    <w:rsid w:val="00650E62"/>
    <w:rsid w:val="00664095"/>
    <w:rsid w:val="00674067"/>
    <w:rsid w:val="00680800"/>
    <w:rsid w:val="00684735"/>
    <w:rsid w:val="006A40CB"/>
    <w:rsid w:val="006A5924"/>
    <w:rsid w:val="006E04B3"/>
    <w:rsid w:val="00720B1C"/>
    <w:rsid w:val="0072267E"/>
    <w:rsid w:val="00731BD7"/>
    <w:rsid w:val="0074397C"/>
    <w:rsid w:val="0074410C"/>
    <w:rsid w:val="00755136"/>
    <w:rsid w:val="00763921"/>
    <w:rsid w:val="007665AC"/>
    <w:rsid w:val="0077420F"/>
    <w:rsid w:val="00781DCE"/>
    <w:rsid w:val="00783D49"/>
    <w:rsid w:val="00795701"/>
    <w:rsid w:val="007C2173"/>
    <w:rsid w:val="007C57BD"/>
    <w:rsid w:val="007D3AE6"/>
    <w:rsid w:val="007D55D5"/>
    <w:rsid w:val="007E188B"/>
    <w:rsid w:val="007E3D60"/>
    <w:rsid w:val="007F547B"/>
    <w:rsid w:val="00801247"/>
    <w:rsid w:val="00802FDD"/>
    <w:rsid w:val="00811486"/>
    <w:rsid w:val="00820F6A"/>
    <w:rsid w:val="008300DF"/>
    <w:rsid w:val="00834497"/>
    <w:rsid w:val="00835EF4"/>
    <w:rsid w:val="00842141"/>
    <w:rsid w:val="00847B42"/>
    <w:rsid w:val="00871AE2"/>
    <w:rsid w:val="00885641"/>
    <w:rsid w:val="008C40BF"/>
    <w:rsid w:val="008C78FC"/>
    <w:rsid w:val="008C7F9C"/>
    <w:rsid w:val="008D0512"/>
    <w:rsid w:val="008D4D79"/>
    <w:rsid w:val="008E5CD1"/>
    <w:rsid w:val="008E7C93"/>
    <w:rsid w:val="008F4DD3"/>
    <w:rsid w:val="0093226D"/>
    <w:rsid w:val="009350A3"/>
    <w:rsid w:val="00936CD7"/>
    <w:rsid w:val="00937F4A"/>
    <w:rsid w:val="00960A57"/>
    <w:rsid w:val="00964823"/>
    <w:rsid w:val="00975B70"/>
    <w:rsid w:val="009B29E4"/>
    <w:rsid w:val="009C2D06"/>
    <w:rsid w:val="009D6C24"/>
    <w:rsid w:val="009E625B"/>
    <w:rsid w:val="009F7551"/>
    <w:rsid w:val="00A06FB7"/>
    <w:rsid w:val="00A124ED"/>
    <w:rsid w:val="00A436DC"/>
    <w:rsid w:val="00A44BC0"/>
    <w:rsid w:val="00A461EC"/>
    <w:rsid w:val="00A47510"/>
    <w:rsid w:val="00A56D30"/>
    <w:rsid w:val="00AC03E4"/>
    <w:rsid w:val="00AC7790"/>
    <w:rsid w:val="00AD2402"/>
    <w:rsid w:val="00AD3CB2"/>
    <w:rsid w:val="00AE0DAE"/>
    <w:rsid w:val="00AE2C4F"/>
    <w:rsid w:val="00AE5BCD"/>
    <w:rsid w:val="00B01BD2"/>
    <w:rsid w:val="00B07EAE"/>
    <w:rsid w:val="00B1143D"/>
    <w:rsid w:val="00B11B79"/>
    <w:rsid w:val="00B15800"/>
    <w:rsid w:val="00B17ACB"/>
    <w:rsid w:val="00B20449"/>
    <w:rsid w:val="00B24C3B"/>
    <w:rsid w:val="00B30E1C"/>
    <w:rsid w:val="00B43798"/>
    <w:rsid w:val="00B51485"/>
    <w:rsid w:val="00B51B77"/>
    <w:rsid w:val="00B54CE8"/>
    <w:rsid w:val="00B703F5"/>
    <w:rsid w:val="00B71335"/>
    <w:rsid w:val="00BB3821"/>
    <w:rsid w:val="00BD6823"/>
    <w:rsid w:val="00BE575C"/>
    <w:rsid w:val="00BF085C"/>
    <w:rsid w:val="00BF5E45"/>
    <w:rsid w:val="00C01E99"/>
    <w:rsid w:val="00C058B1"/>
    <w:rsid w:val="00C21CCC"/>
    <w:rsid w:val="00C25812"/>
    <w:rsid w:val="00C25960"/>
    <w:rsid w:val="00C259DC"/>
    <w:rsid w:val="00C26FB2"/>
    <w:rsid w:val="00C27E40"/>
    <w:rsid w:val="00C448FC"/>
    <w:rsid w:val="00C730BF"/>
    <w:rsid w:val="00C73267"/>
    <w:rsid w:val="00C801E2"/>
    <w:rsid w:val="00C90374"/>
    <w:rsid w:val="00CA4B71"/>
    <w:rsid w:val="00CA553C"/>
    <w:rsid w:val="00CC3CD2"/>
    <w:rsid w:val="00CD7DEB"/>
    <w:rsid w:val="00CE4F52"/>
    <w:rsid w:val="00CE7447"/>
    <w:rsid w:val="00CF1286"/>
    <w:rsid w:val="00CF4712"/>
    <w:rsid w:val="00CF7FAC"/>
    <w:rsid w:val="00D061D3"/>
    <w:rsid w:val="00D071C7"/>
    <w:rsid w:val="00D11EA6"/>
    <w:rsid w:val="00D15046"/>
    <w:rsid w:val="00D24316"/>
    <w:rsid w:val="00D259A7"/>
    <w:rsid w:val="00D263F5"/>
    <w:rsid w:val="00D36838"/>
    <w:rsid w:val="00D40F90"/>
    <w:rsid w:val="00D65A12"/>
    <w:rsid w:val="00D82784"/>
    <w:rsid w:val="00D94E1A"/>
    <w:rsid w:val="00DC3ECC"/>
    <w:rsid w:val="00DC700B"/>
    <w:rsid w:val="00DC738E"/>
    <w:rsid w:val="00DC7FDB"/>
    <w:rsid w:val="00DE0873"/>
    <w:rsid w:val="00DE68C9"/>
    <w:rsid w:val="00DF35F7"/>
    <w:rsid w:val="00DF688B"/>
    <w:rsid w:val="00E4172E"/>
    <w:rsid w:val="00E5380D"/>
    <w:rsid w:val="00E55BB0"/>
    <w:rsid w:val="00E5652A"/>
    <w:rsid w:val="00E56709"/>
    <w:rsid w:val="00E75CA7"/>
    <w:rsid w:val="00E968AC"/>
    <w:rsid w:val="00EA1A65"/>
    <w:rsid w:val="00EB49E5"/>
    <w:rsid w:val="00EB4DA3"/>
    <w:rsid w:val="00EC5B5E"/>
    <w:rsid w:val="00EC62E9"/>
    <w:rsid w:val="00ED6752"/>
    <w:rsid w:val="00ED6A97"/>
    <w:rsid w:val="00ED7E2B"/>
    <w:rsid w:val="00F11ED8"/>
    <w:rsid w:val="00F16C41"/>
    <w:rsid w:val="00F3717C"/>
    <w:rsid w:val="00F53F02"/>
    <w:rsid w:val="00F64966"/>
    <w:rsid w:val="00F7740A"/>
    <w:rsid w:val="00FD3F9D"/>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E1EF8"/>
  <w15:chartTrackingRefBased/>
  <w15:docId w15:val="{0D32C92C-BAF6-4706-AE85-DD95089A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next w:val="Normal"/>
    <w:link w:val="Heading1Char"/>
    <w:uiPriority w:val="9"/>
    <w:qFormat/>
    <w:rsid w:val="00EC5B5E"/>
    <w:pPr>
      <w:spacing w:after="0" w:line="240" w:lineRule="auto"/>
      <w:outlineLvl w:val="0"/>
    </w:pPr>
    <w:rPr>
      <w:rFonts w:ascii="Arial" w:hAnsi="Arial"/>
      <w:b/>
      <w:color w:val="000000"/>
      <w:u w:val="single"/>
    </w:rPr>
  </w:style>
  <w:style w:type="paragraph" w:styleId="Heading2">
    <w:name w:val="heading 2"/>
    <w:basedOn w:val="Normal"/>
    <w:next w:val="Normal"/>
    <w:link w:val="Heading2Char"/>
    <w:qFormat/>
    <w:rsid w:val="00EC5B5E"/>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EC5B5E"/>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EC5B5E"/>
    <w:pPr>
      <w:spacing w:after="0" w:line="240" w:lineRule="auto"/>
      <w:outlineLvl w:val="3"/>
    </w:pPr>
    <w:rPr>
      <w:rFonts w:ascii="Arial" w:hAnsi="Arial"/>
      <w:b/>
    </w:rPr>
  </w:style>
  <w:style w:type="paragraph" w:styleId="Heading5">
    <w:name w:val="heading 5"/>
    <w:basedOn w:val="Normal"/>
    <w:next w:val="Normal"/>
    <w:link w:val="Heading5Char"/>
    <w:uiPriority w:val="9"/>
    <w:unhideWhenUsed/>
    <w:qFormat/>
    <w:rsid w:val="00EC5B5E"/>
    <w:pPr>
      <w:outlineLvl w:val="4"/>
    </w:pPr>
    <w:rPr>
      <w:rFonts w:ascii="Arial" w:hAnsi="Arial"/>
      <w:b/>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uiPriority w:val="99"/>
    <w:semiHidden/>
    <w:unhideWhenUsed/>
    <w:rsid w:val="004933B9"/>
    <w:rPr>
      <w:color w:val="800080"/>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link w:val="Heading2"/>
    <w:rsid w:val="00EC5B5E"/>
    <w:rPr>
      <w:rFonts w:ascii="Arial" w:hAnsi="Arial"/>
      <w:b/>
      <w:sz w:val="22"/>
      <w:szCs w:val="22"/>
      <w:lang w:eastAsia="zh-CN"/>
    </w:rPr>
  </w:style>
  <w:style w:type="character" w:customStyle="1" w:styleId="Heading8Char">
    <w:name w:val="Heading 8 Char"/>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link w:val="Heading1"/>
    <w:uiPriority w:val="9"/>
    <w:rsid w:val="00EC5B5E"/>
    <w:rPr>
      <w:rFonts w:ascii="Arial" w:hAnsi="Arial"/>
      <w:b/>
      <w:color w:val="000000"/>
      <w:sz w:val="22"/>
      <w:szCs w:val="22"/>
      <w:u w:val="single"/>
      <w:lang w:eastAsia="zh-CN"/>
    </w:rPr>
  </w:style>
  <w:style w:type="character" w:customStyle="1" w:styleId="Heading3Char">
    <w:name w:val="Heading 3 Char"/>
    <w:link w:val="Heading3"/>
    <w:uiPriority w:val="9"/>
    <w:rsid w:val="00EC5B5E"/>
    <w:rPr>
      <w:rFonts w:ascii="Arial" w:hAnsi="Arial"/>
      <w:b/>
      <w:sz w:val="22"/>
      <w:szCs w:val="22"/>
      <w:lang w:eastAsia="zh-CN"/>
    </w:rPr>
  </w:style>
  <w:style w:type="character" w:customStyle="1" w:styleId="Heading4Char">
    <w:name w:val="Heading 4 Char"/>
    <w:link w:val="Heading4"/>
    <w:uiPriority w:val="9"/>
    <w:rsid w:val="00EC5B5E"/>
    <w:rPr>
      <w:rFonts w:ascii="Arial" w:hAnsi="Arial"/>
      <w:b/>
      <w:sz w:val="22"/>
      <w:szCs w:val="22"/>
      <w:lang w:eastAsia="zh-CN"/>
    </w:rPr>
  </w:style>
  <w:style w:type="character" w:customStyle="1" w:styleId="Heading5Char">
    <w:name w:val="Heading 5 Char"/>
    <w:link w:val="Heading5"/>
    <w:uiPriority w:val="9"/>
    <w:rsid w:val="00EC5B5E"/>
    <w:rPr>
      <w:rFonts w:ascii="Arial" w:hAnsi="Arial"/>
      <w:b/>
      <w:sz w:val="22"/>
      <w:szCs w:val="22"/>
      <w:lang w:eastAsia="zh-CN"/>
    </w:rPr>
  </w:style>
  <w:style w:type="character" w:customStyle="1" w:styleId="Heading6Char">
    <w:name w:val="Heading 6 Char"/>
    <w:link w:val="Heading6"/>
    <w:uiPriority w:val="9"/>
    <w:semiHidden/>
    <w:rsid w:val="00DC700B"/>
    <w:rPr>
      <w:rFonts w:ascii="Cambria" w:eastAsia="SimSun" w:hAnsi="Cambria" w:cs="Times New Roman"/>
      <w:i/>
      <w:iCs/>
      <w:color w:val="243F60"/>
    </w:rPr>
  </w:style>
  <w:style w:type="character" w:customStyle="1" w:styleId="Heading7Char">
    <w:name w:val="Heading 7 Char"/>
    <w:link w:val="Heading7"/>
    <w:uiPriority w:val="9"/>
    <w:semiHidden/>
    <w:rsid w:val="00DC700B"/>
    <w:rPr>
      <w:rFonts w:ascii="Cambria" w:eastAsia="SimSun" w:hAnsi="Cambria" w:cs="Times New Roman"/>
      <w:i/>
      <w:iCs/>
      <w:color w:val="404040"/>
    </w:rPr>
  </w:style>
  <w:style w:type="paragraph" w:styleId="Title">
    <w:name w:val="Title"/>
    <w:basedOn w:val="PP07-07-14"/>
    <w:link w:val="TitleChar"/>
    <w:qFormat/>
    <w:rsid w:val="00B54CE8"/>
  </w:style>
  <w:style w:type="character" w:customStyle="1" w:styleId="TitleChar">
    <w:name w:val="Title Char"/>
    <w:link w:val="Title"/>
    <w:rsid w:val="00B54CE8"/>
    <w:rPr>
      <w:rFonts w:ascii="Arial" w:hAnsi="Arial"/>
      <w:b/>
      <w:sz w:val="22"/>
      <w:szCs w:val="22"/>
      <w:lang w:eastAsia="zh-CN"/>
    </w:rPr>
  </w:style>
  <w:style w:type="paragraph" w:styleId="FootnoteText">
    <w:name w:val="footnote text"/>
    <w:basedOn w:val="Normal"/>
    <w:link w:val="FootnoteTextChar"/>
    <w:semiHidden/>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link w:val="FootnoteText"/>
    <w:semiHidden/>
    <w:rsid w:val="009E625B"/>
    <w:rPr>
      <w:rFonts w:ascii="Arial" w:eastAsia="Times New Roman" w:hAnsi="Arial" w:cs="Times New Roman"/>
      <w:sz w:val="20"/>
      <w:szCs w:val="20"/>
      <w:lang w:eastAsia="en-US"/>
    </w:rPr>
  </w:style>
  <w:style w:type="paragraph" w:styleId="BodyTextIndent2">
    <w:name w:val="Body Text Indent 2"/>
    <w:basedOn w:val="Normal"/>
    <w:link w:val="BodyTextIndent2Char"/>
    <w:rsid w:val="001A1B4A"/>
    <w:pPr>
      <w:spacing w:after="120" w:line="480" w:lineRule="auto"/>
      <w:ind w:left="360"/>
    </w:pPr>
    <w:rPr>
      <w:rFonts w:ascii="Times New Roman" w:eastAsia="Times New Roman" w:hAnsi="Times New Roman" w:cs="Times New Roman"/>
      <w:sz w:val="24"/>
      <w:szCs w:val="24"/>
      <w:lang w:eastAsia="en-US"/>
    </w:rPr>
  </w:style>
  <w:style w:type="character" w:customStyle="1" w:styleId="BodyTextIndent2Char">
    <w:name w:val="Body Text Indent 2 Char"/>
    <w:link w:val="BodyTextIndent2"/>
    <w:rsid w:val="001A1B4A"/>
    <w:rPr>
      <w:rFonts w:ascii="Times New Roman" w:eastAsia="Times New Roman" w:hAnsi="Times New Roman" w:cs="Times New Roman"/>
      <w:sz w:val="24"/>
      <w:szCs w:val="24"/>
    </w:rPr>
  </w:style>
  <w:style w:type="character" w:styleId="CommentReference">
    <w:name w:val="annotation reference"/>
    <w:uiPriority w:val="99"/>
    <w:semiHidden/>
    <w:unhideWhenUsed/>
    <w:rsid w:val="00347CCB"/>
    <w:rPr>
      <w:sz w:val="16"/>
      <w:szCs w:val="16"/>
    </w:rPr>
  </w:style>
  <w:style w:type="paragraph" w:styleId="CommentText">
    <w:name w:val="annotation text"/>
    <w:basedOn w:val="Normal"/>
    <w:link w:val="CommentTextChar"/>
    <w:uiPriority w:val="99"/>
    <w:semiHidden/>
    <w:unhideWhenUsed/>
    <w:rsid w:val="00347CCB"/>
    <w:rPr>
      <w:sz w:val="20"/>
      <w:szCs w:val="20"/>
    </w:rPr>
  </w:style>
  <w:style w:type="character" w:customStyle="1" w:styleId="CommentTextChar">
    <w:name w:val="Comment Text Char"/>
    <w:link w:val="CommentText"/>
    <w:uiPriority w:val="99"/>
    <w:semiHidden/>
    <w:rsid w:val="00347CCB"/>
    <w:rPr>
      <w:lang w:eastAsia="zh-CN"/>
    </w:rPr>
  </w:style>
  <w:style w:type="paragraph" w:styleId="CommentSubject">
    <w:name w:val="annotation subject"/>
    <w:basedOn w:val="CommentText"/>
    <w:next w:val="CommentText"/>
    <w:link w:val="CommentSubjectChar"/>
    <w:uiPriority w:val="99"/>
    <w:semiHidden/>
    <w:unhideWhenUsed/>
    <w:rsid w:val="00347CCB"/>
    <w:rPr>
      <w:b/>
      <w:bCs/>
    </w:rPr>
  </w:style>
  <w:style w:type="character" w:customStyle="1" w:styleId="CommentSubjectChar">
    <w:name w:val="Comment Subject Char"/>
    <w:link w:val="CommentSubject"/>
    <w:uiPriority w:val="99"/>
    <w:semiHidden/>
    <w:rsid w:val="00347CCB"/>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DCorr@dhcs.c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MInformation@SacCounty.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2FC6D6-8DA1-41A0-980D-3ECEC51E53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9C376F32-1069-4BAD-88D7-0BAC0767D63A}">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8610</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10100</CharactersWithSpaces>
  <SharedDoc>false</SharedDoc>
  <HLinks>
    <vt:vector size="12" baseType="variant">
      <vt:variant>
        <vt:i4>7995480</vt:i4>
      </vt:variant>
      <vt:variant>
        <vt:i4>3</vt:i4>
      </vt:variant>
      <vt:variant>
        <vt:i4>0</vt:i4>
      </vt:variant>
      <vt:variant>
        <vt:i4>5</vt:i4>
      </vt:variant>
      <vt:variant>
        <vt:lpwstr>mailto:QMInformation@SacCounty.net</vt:lpwstr>
      </vt:variant>
      <vt:variant>
        <vt:lpwstr/>
      </vt:variant>
      <vt:variant>
        <vt:i4>3276871</vt:i4>
      </vt:variant>
      <vt:variant>
        <vt:i4>0</vt:i4>
      </vt:variant>
      <vt:variant>
        <vt:i4>0</vt:i4>
      </vt:variant>
      <vt:variant>
        <vt:i4>5</vt:i4>
      </vt:variant>
      <vt:variant>
        <vt:lpwstr>mailto:PEDCorr@dhcs.ca.gov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QM-03-10-Conlan vs Bonta Claims</dc:title>
  <dc:subject/>
  <dc:creator>Baranski. Nicholas</dc:creator>
  <cp:keywords>ADA Version 2026</cp:keywords>
  <cp:lastModifiedBy>Baranski. Nicholas</cp:lastModifiedBy>
  <cp:revision>3</cp:revision>
  <dcterms:created xsi:type="dcterms:W3CDTF">2026-07-09T14:51:00Z</dcterms:created>
  <dcterms:modified xsi:type="dcterms:W3CDTF">2026-07-09T15:53:00Z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