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7"/>
        <w:gridCol w:w="3471"/>
        <w:gridCol w:w="1235"/>
        <w:gridCol w:w="1885"/>
        <w:gridCol w:w="1872"/>
      </w:tblGrid>
      <w:tr w:rsidR="00055BFD" w:rsidRPr="000D28FF" w14:paraId="13E61F55" w14:textId="77777777" w:rsidTr="00EB555F">
        <w:trPr>
          <w:trHeight w:hRule="exact" w:val="640"/>
        </w:trPr>
        <w:tc>
          <w:tcPr>
            <w:tcW w:w="1350" w:type="dxa"/>
            <w:vMerge w:val="restart"/>
            <w:tcBorders>
              <w:right w:val="nil"/>
            </w:tcBorders>
            <w:vAlign w:val="center"/>
          </w:tcPr>
          <w:p w14:paraId="4735E4C1" w14:textId="77777777" w:rsidR="00B43798" w:rsidRPr="00EB555F" w:rsidRDefault="000B5BF7" w:rsidP="00E60816">
            <w:pPr>
              <w:spacing w:after="0" w:line="240" w:lineRule="auto"/>
              <w:jc w:val="center"/>
              <w:rPr>
                <w:rFonts w:ascii="Arial" w:hAnsi="Arial"/>
              </w:rPr>
            </w:pPr>
            <w:r w:rsidRPr="00EB555F">
              <w:rPr>
                <w:noProof/>
                <w:lang w:eastAsia="en-US"/>
              </w:rPr>
              <w:drawing>
                <wp:anchor distT="0" distB="0" distL="114300" distR="114300" simplePos="0" relativeHeight="251665408" behindDoc="0" locked="0" layoutInCell="1" allowOverlap="1" wp14:anchorId="608C423C" wp14:editId="7FD5EB68">
                  <wp:simplePos x="0" y="0"/>
                  <wp:positionH relativeFrom="column">
                    <wp:posOffset>115570</wp:posOffset>
                  </wp:positionH>
                  <wp:positionV relativeFrom="paragraph">
                    <wp:posOffset>140970</wp:posOffset>
                  </wp:positionV>
                  <wp:extent cx="561975" cy="561975"/>
                  <wp:effectExtent l="0" t="0" r="9525" b="9525"/>
                  <wp:wrapNone/>
                  <wp:docPr id="1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79959E4C" w14:textId="77777777" w:rsidR="00B43798" w:rsidRPr="00EB555F" w:rsidRDefault="00B43798" w:rsidP="00E60816">
            <w:pPr>
              <w:spacing w:after="0" w:line="240" w:lineRule="auto"/>
              <w:jc w:val="center"/>
              <w:rPr>
                <w:rFonts w:ascii="Arial" w:hAnsi="Arial"/>
                <w:b/>
              </w:rPr>
            </w:pPr>
          </w:p>
        </w:tc>
        <w:tc>
          <w:tcPr>
            <w:tcW w:w="4777" w:type="dxa"/>
            <w:gridSpan w:val="2"/>
            <w:vMerge w:val="restart"/>
            <w:tcBorders>
              <w:left w:val="nil"/>
            </w:tcBorders>
            <w:vAlign w:val="center"/>
          </w:tcPr>
          <w:p w14:paraId="7BE6AFCF" w14:textId="77777777" w:rsidR="00B43798" w:rsidRPr="00EB555F" w:rsidRDefault="00B43798" w:rsidP="00E60816">
            <w:pPr>
              <w:spacing w:after="0" w:line="240" w:lineRule="auto"/>
              <w:jc w:val="center"/>
              <w:rPr>
                <w:rFonts w:ascii="Arial" w:hAnsi="Arial"/>
                <w:b/>
              </w:rPr>
            </w:pPr>
            <w:r w:rsidRPr="00EB555F">
              <w:rPr>
                <w:rFonts w:ascii="Arial" w:hAnsi="Arial"/>
                <w:b/>
              </w:rPr>
              <w:t>County of Sacramento</w:t>
            </w:r>
          </w:p>
          <w:p w14:paraId="5BF38F1C" w14:textId="66D92CC1" w:rsidR="00B43798" w:rsidRPr="00EB555F" w:rsidRDefault="00B43798" w:rsidP="00E60816">
            <w:pPr>
              <w:spacing w:after="0" w:line="240" w:lineRule="auto"/>
              <w:jc w:val="center"/>
              <w:rPr>
                <w:rFonts w:ascii="Arial" w:hAnsi="Arial"/>
                <w:b/>
              </w:rPr>
            </w:pPr>
            <w:r w:rsidRPr="00EB555F">
              <w:rPr>
                <w:rFonts w:ascii="Arial" w:hAnsi="Arial"/>
                <w:b/>
              </w:rPr>
              <w:t>Department of Health Services</w:t>
            </w:r>
          </w:p>
          <w:p w14:paraId="29C60934" w14:textId="77777777" w:rsidR="00BF5E45" w:rsidRPr="00EB555F" w:rsidRDefault="00B43798" w:rsidP="00E60816">
            <w:pPr>
              <w:pStyle w:val="BodyText3"/>
              <w:rPr>
                <w:sz w:val="22"/>
                <w:szCs w:val="22"/>
              </w:rPr>
            </w:pPr>
            <w:r w:rsidRPr="00EB555F">
              <w:rPr>
                <w:sz w:val="22"/>
                <w:szCs w:val="22"/>
              </w:rPr>
              <w:t xml:space="preserve">Division of </w:t>
            </w:r>
            <w:r w:rsidR="00BF5E45" w:rsidRPr="00EB555F">
              <w:rPr>
                <w:sz w:val="22"/>
                <w:szCs w:val="22"/>
              </w:rPr>
              <w:t>Behavioral Health Services</w:t>
            </w:r>
          </w:p>
          <w:p w14:paraId="2D5BD62D" w14:textId="77777777" w:rsidR="00B43798" w:rsidRPr="00EB555F" w:rsidRDefault="00B43798" w:rsidP="00E60816">
            <w:pPr>
              <w:pStyle w:val="BodyText3"/>
              <w:spacing w:after="120"/>
              <w:rPr>
                <w:sz w:val="22"/>
                <w:szCs w:val="22"/>
              </w:rPr>
            </w:pPr>
            <w:r w:rsidRPr="00EB555F">
              <w:rPr>
                <w:sz w:val="22"/>
                <w:szCs w:val="22"/>
              </w:rPr>
              <w:t>Policy and Procedure</w:t>
            </w:r>
          </w:p>
        </w:tc>
        <w:tc>
          <w:tcPr>
            <w:tcW w:w="1890" w:type="dxa"/>
            <w:vAlign w:val="bottom"/>
          </w:tcPr>
          <w:p w14:paraId="37343E5C" w14:textId="77777777" w:rsidR="00B43798" w:rsidRPr="00EB555F" w:rsidRDefault="00B43798" w:rsidP="00E60816">
            <w:pPr>
              <w:spacing w:after="0" w:line="240" w:lineRule="auto"/>
              <w:rPr>
                <w:rFonts w:ascii="Arial" w:hAnsi="Arial"/>
              </w:rPr>
            </w:pPr>
            <w:r w:rsidRPr="00EB555F">
              <w:rPr>
                <w:rFonts w:ascii="Arial" w:hAnsi="Arial"/>
              </w:rPr>
              <w:t>Policy Issue</w:t>
            </w:r>
            <w:r w:rsidR="00B15800" w:rsidRPr="00EB555F">
              <w:rPr>
                <w:rFonts w:ascii="Arial" w:eastAsia="PMingLiU" w:hAnsi="Arial" w:hint="eastAsia"/>
                <w:lang w:eastAsia="zh-TW"/>
              </w:rPr>
              <w:t>r</w:t>
            </w:r>
            <w:r w:rsidRPr="00EB555F">
              <w:rPr>
                <w:rFonts w:ascii="Arial" w:hAnsi="Arial"/>
              </w:rPr>
              <w:t xml:space="preserve"> (Unit</w:t>
            </w:r>
            <w:r w:rsidR="00B15800" w:rsidRPr="00EB555F">
              <w:rPr>
                <w:rFonts w:ascii="Arial" w:eastAsia="PMingLiU" w:hAnsi="Arial" w:hint="eastAsia"/>
                <w:lang w:eastAsia="zh-TW"/>
              </w:rPr>
              <w:t>/Program</w:t>
            </w:r>
            <w:r w:rsidRPr="00EB555F">
              <w:rPr>
                <w:rFonts w:ascii="Arial" w:hAnsi="Arial"/>
              </w:rPr>
              <w:t>)</w:t>
            </w:r>
          </w:p>
        </w:tc>
        <w:tc>
          <w:tcPr>
            <w:tcW w:w="1899" w:type="dxa"/>
            <w:vAlign w:val="bottom"/>
          </w:tcPr>
          <w:p w14:paraId="6A492A3C" w14:textId="77777777" w:rsidR="00B43798" w:rsidRPr="00EB555F" w:rsidRDefault="00B71335" w:rsidP="00E60816">
            <w:pPr>
              <w:spacing w:after="0" w:line="240" w:lineRule="auto"/>
              <w:rPr>
                <w:rFonts w:ascii="Arial" w:hAnsi="Arial"/>
                <w:b/>
              </w:rPr>
            </w:pPr>
            <w:r w:rsidRPr="00EB555F">
              <w:rPr>
                <w:rFonts w:ascii="Arial" w:hAnsi="Arial"/>
                <w:b/>
              </w:rPr>
              <w:t>QM</w:t>
            </w:r>
          </w:p>
        </w:tc>
      </w:tr>
      <w:tr w:rsidR="00055BFD" w:rsidRPr="000D28FF" w14:paraId="00A1ABB1" w14:textId="77777777" w:rsidTr="00EB555F">
        <w:trPr>
          <w:trHeight w:hRule="exact" w:val="331"/>
        </w:trPr>
        <w:tc>
          <w:tcPr>
            <w:tcW w:w="1350" w:type="dxa"/>
            <w:vMerge/>
            <w:tcBorders>
              <w:right w:val="nil"/>
            </w:tcBorders>
          </w:tcPr>
          <w:p w14:paraId="7E4CCA0E" w14:textId="77777777" w:rsidR="00B43798" w:rsidRPr="00EB555F" w:rsidRDefault="00B43798" w:rsidP="00E60816">
            <w:pPr>
              <w:spacing w:after="0" w:line="240" w:lineRule="auto"/>
              <w:rPr>
                <w:rFonts w:ascii="Arial" w:hAnsi="Arial"/>
              </w:rPr>
            </w:pPr>
          </w:p>
        </w:tc>
        <w:tc>
          <w:tcPr>
            <w:tcW w:w="4777" w:type="dxa"/>
            <w:gridSpan w:val="2"/>
            <w:vMerge/>
            <w:tcBorders>
              <w:left w:val="nil"/>
            </w:tcBorders>
          </w:tcPr>
          <w:p w14:paraId="62F0748B" w14:textId="77777777" w:rsidR="00B43798" w:rsidRPr="00EB555F" w:rsidRDefault="00B43798" w:rsidP="00E60816">
            <w:pPr>
              <w:spacing w:after="0" w:line="240" w:lineRule="auto"/>
              <w:rPr>
                <w:rFonts w:ascii="Arial" w:hAnsi="Arial"/>
              </w:rPr>
            </w:pPr>
          </w:p>
        </w:tc>
        <w:tc>
          <w:tcPr>
            <w:tcW w:w="1890" w:type="dxa"/>
            <w:vAlign w:val="bottom"/>
          </w:tcPr>
          <w:p w14:paraId="3DB3E345" w14:textId="77777777" w:rsidR="00B43798" w:rsidRPr="00EB555F" w:rsidRDefault="00B43798" w:rsidP="00E60816">
            <w:pPr>
              <w:spacing w:after="0" w:line="240" w:lineRule="auto"/>
              <w:rPr>
                <w:rFonts w:ascii="Arial" w:hAnsi="Arial"/>
              </w:rPr>
            </w:pPr>
            <w:r w:rsidRPr="00EB555F">
              <w:rPr>
                <w:rFonts w:ascii="Arial" w:hAnsi="Arial"/>
              </w:rPr>
              <w:t>Policy Number</w:t>
            </w:r>
          </w:p>
        </w:tc>
        <w:tc>
          <w:tcPr>
            <w:tcW w:w="1899" w:type="dxa"/>
            <w:vAlign w:val="bottom"/>
          </w:tcPr>
          <w:p w14:paraId="3922A1B0" w14:textId="77777777" w:rsidR="00B43798" w:rsidRPr="00EB555F" w:rsidRDefault="005D5A92" w:rsidP="00E60816">
            <w:pPr>
              <w:spacing w:after="0" w:line="240" w:lineRule="auto"/>
              <w:rPr>
                <w:rFonts w:ascii="Arial" w:hAnsi="Arial"/>
                <w:b/>
              </w:rPr>
            </w:pPr>
            <w:r w:rsidRPr="00EB555F">
              <w:rPr>
                <w:rFonts w:ascii="Arial" w:hAnsi="Arial"/>
                <w:b/>
              </w:rPr>
              <w:t>QM-</w:t>
            </w:r>
            <w:r w:rsidR="00E06A70" w:rsidRPr="00EB555F">
              <w:rPr>
                <w:rFonts w:ascii="Arial" w:hAnsi="Arial"/>
                <w:b/>
              </w:rPr>
              <w:t>05-02</w:t>
            </w:r>
          </w:p>
        </w:tc>
      </w:tr>
      <w:tr w:rsidR="00055BFD" w:rsidRPr="000D28FF" w14:paraId="0484EA5B" w14:textId="77777777" w:rsidTr="00EB555F">
        <w:trPr>
          <w:trHeight w:hRule="exact" w:val="331"/>
        </w:trPr>
        <w:tc>
          <w:tcPr>
            <w:tcW w:w="1350" w:type="dxa"/>
            <w:vMerge/>
            <w:tcBorders>
              <w:right w:val="nil"/>
            </w:tcBorders>
          </w:tcPr>
          <w:p w14:paraId="5544551B" w14:textId="77777777" w:rsidR="00B43798" w:rsidRPr="00EB555F" w:rsidRDefault="00B43798" w:rsidP="00E60816">
            <w:pPr>
              <w:spacing w:after="0" w:line="240" w:lineRule="auto"/>
              <w:rPr>
                <w:rFonts w:ascii="Arial" w:hAnsi="Arial"/>
              </w:rPr>
            </w:pPr>
          </w:p>
        </w:tc>
        <w:tc>
          <w:tcPr>
            <w:tcW w:w="4777" w:type="dxa"/>
            <w:gridSpan w:val="2"/>
            <w:vMerge/>
            <w:tcBorders>
              <w:left w:val="nil"/>
            </w:tcBorders>
          </w:tcPr>
          <w:p w14:paraId="3981C24E" w14:textId="77777777" w:rsidR="00B43798" w:rsidRPr="00EB555F" w:rsidRDefault="00B43798" w:rsidP="00E60816">
            <w:pPr>
              <w:spacing w:after="0" w:line="240" w:lineRule="auto"/>
              <w:rPr>
                <w:rFonts w:ascii="Arial" w:hAnsi="Arial"/>
              </w:rPr>
            </w:pPr>
          </w:p>
        </w:tc>
        <w:tc>
          <w:tcPr>
            <w:tcW w:w="1890" w:type="dxa"/>
            <w:vAlign w:val="bottom"/>
          </w:tcPr>
          <w:p w14:paraId="4207F2F1" w14:textId="77777777" w:rsidR="00B43798" w:rsidRPr="00EB555F" w:rsidRDefault="00B43798" w:rsidP="00E60816">
            <w:pPr>
              <w:spacing w:after="0" w:line="240" w:lineRule="auto"/>
              <w:rPr>
                <w:rFonts w:ascii="Arial" w:hAnsi="Arial"/>
              </w:rPr>
            </w:pPr>
            <w:r w:rsidRPr="00EB555F">
              <w:rPr>
                <w:rFonts w:ascii="Arial" w:hAnsi="Arial"/>
              </w:rPr>
              <w:t>Effective Date</w:t>
            </w:r>
          </w:p>
        </w:tc>
        <w:tc>
          <w:tcPr>
            <w:tcW w:w="1899" w:type="dxa"/>
            <w:vAlign w:val="bottom"/>
          </w:tcPr>
          <w:p w14:paraId="45FFE1C4" w14:textId="77777777" w:rsidR="00B43798" w:rsidRPr="00EB555F" w:rsidRDefault="00E06A70" w:rsidP="00E60816">
            <w:pPr>
              <w:spacing w:after="0" w:line="240" w:lineRule="auto"/>
              <w:rPr>
                <w:rFonts w:ascii="Arial" w:hAnsi="Arial"/>
                <w:b/>
              </w:rPr>
            </w:pPr>
            <w:r w:rsidRPr="00EB555F">
              <w:rPr>
                <w:rFonts w:ascii="Arial" w:hAnsi="Arial"/>
                <w:b/>
              </w:rPr>
              <w:t>01-21-1999</w:t>
            </w:r>
          </w:p>
        </w:tc>
      </w:tr>
      <w:tr w:rsidR="00055BFD" w:rsidRPr="000D28FF" w14:paraId="079375AE" w14:textId="77777777" w:rsidTr="00EB555F">
        <w:trPr>
          <w:trHeight w:hRule="exact" w:val="766"/>
        </w:trPr>
        <w:tc>
          <w:tcPr>
            <w:tcW w:w="1350" w:type="dxa"/>
            <w:vMerge/>
            <w:tcBorders>
              <w:right w:val="nil"/>
            </w:tcBorders>
          </w:tcPr>
          <w:p w14:paraId="7A1F69D7" w14:textId="77777777" w:rsidR="00B43798" w:rsidRPr="00EB555F" w:rsidRDefault="00B43798" w:rsidP="00E60816">
            <w:pPr>
              <w:spacing w:after="0" w:line="240" w:lineRule="auto"/>
              <w:rPr>
                <w:rFonts w:ascii="Arial" w:hAnsi="Arial"/>
              </w:rPr>
            </w:pPr>
          </w:p>
        </w:tc>
        <w:tc>
          <w:tcPr>
            <w:tcW w:w="4777" w:type="dxa"/>
            <w:gridSpan w:val="2"/>
            <w:vMerge/>
            <w:tcBorders>
              <w:left w:val="nil"/>
            </w:tcBorders>
          </w:tcPr>
          <w:p w14:paraId="222C5392" w14:textId="77777777" w:rsidR="00B43798" w:rsidRPr="00EB555F" w:rsidRDefault="00B43798" w:rsidP="00E60816">
            <w:pPr>
              <w:spacing w:after="0" w:line="240" w:lineRule="auto"/>
              <w:rPr>
                <w:rFonts w:ascii="Arial" w:hAnsi="Arial"/>
              </w:rPr>
            </w:pPr>
          </w:p>
        </w:tc>
        <w:tc>
          <w:tcPr>
            <w:tcW w:w="1890" w:type="dxa"/>
            <w:vAlign w:val="bottom"/>
          </w:tcPr>
          <w:p w14:paraId="198EC243" w14:textId="77777777" w:rsidR="00B43798" w:rsidRPr="00EB555F" w:rsidRDefault="00B43798" w:rsidP="00E60816">
            <w:pPr>
              <w:spacing w:after="0" w:line="240" w:lineRule="auto"/>
              <w:rPr>
                <w:rFonts w:ascii="Arial" w:hAnsi="Arial"/>
              </w:rPr>
            </w:pPr>
            <w:r w:rsidRPr="00EB555F">
              <w:rPr>
                <w:rFonts w:ascii="Arial" w:hAnsi="Arial"/>
              </w:rPr>
              <w:t>Revision Date</w:t>
            </w:r>
          </w:p>
        </w:tc>
        <w:tc>
          <w:tcPr>
            <w:tcW w:w="1899" w:type="dxa"/>
            <w:vAlign w:val="bottom"/>
          </w:tcPr>
          <w:p w14:paraId="14BF3CFD" w14:textId="391DCDE6" w:rsidR="00B43798" w:rsidRPr="00EB555F" w:rsidRDefault="00AF19A3" w:rsidP="00E60816">
            <w:pPr>
              <w:spacing w:after="0" w:line="240" w:lineRule="auto"/>
              <w:rPr>
                <w:rFonts w:ascii="Arial" w:hAnsi="Arial"/>
                <w:b/>
              </w:rPr>
            </w:pPr>
            <w:r>
              <w:rPr>
                <w:rFonts w:ascii="Arial" w:hAnsi="Arial"/>
                <w:b/>
              </w:rPr>
              <w:t>12-29-2020</w:t>
            </w:r>
          </w:p>
        </w:tc>
      </w:tr>
      <w:tr w:rsidR="00453EB9" w:rsidRPr="000D28FF" w14:paraId="48061650" w14:textId="77777777" w:rsidTr="00E06A70">
        <w:tc>
          <w:tcPr>
            <w:tcW w:w="4869" w:type="dxa"/>
            <w:gridSpan w:val="2"/>
          </w:tcPr>
          <w:p w14:paraId="3F16376D" w14:textId="77777777" w:rsidR="00BF5E45" w:rsidRPr="00EB555F" w:rsidRDefault="00453EB9" w:rsidP="00E60816">
            <w:pPr>
              <w:spacing w:after="0" w:line="240" w:lineRule="auto"/>
              <w:rPr>
                <w:rFonts w:ascii="Arial" w:hAnsi="Arial"/>
              </w:rPr>
            </w:pPr>
            <w:r w:rsidRPr="00EB555F">
              <w:rPr>
                <w:rFonts w:ascii="Arial" w:hAnsi="Arial"/>
              </w:rPr>
              <w:t>Title:</w:t>
            </w:r>
          </w:p>
          <w:p w14:paraId="525938AC" w14:textId="20DF7BD2" w:rsidR="00453EB9" w:rsidRPr="00DA3AE3" w:rsidRDefault="0044782A" w:rsidP="00DA3AE3">
            <w:pPr>
              <w:pStyle w:val="Title"/>
            </w:pPr>
            <w:r w:rsidRPr="00DA3AE3">
              <w:t>Credentialing Policy for</w:t>
            </w:r>
            <w:r w:rsidR="000C5281" w:rsidRPr="00DA3AE3">
              <w:t xml:space="preserve"> </w:t>
            </w:r>
            <w:r w:rsidRPr="00DA3AE3">
              <w:t>Organizational</w:t>
            </w:r>
            <w:r w:rsidR="00E06A70" w:rsidRPr="00DA3AE3">
              <w:t xml:space="preserve"> </w:t>
            </w:r>
            <w:r w:rsidRPr="00DA3AE3">
              <w:t xml:space="preserve">and </w:t>
            </w:r>
            <w:r w:rsidR="00E06A70" w:rsidRPr="00DA3AE3">
              <w:t xml:space="preserve">County </w:t>
            </w:r>
            <w:r w:rsidRPr="00DA3AE3">
              <w:t>Providers</w:t>
            </w:r>
          </w:p>
        </w:tc>
        <w:tc>
          <w:tcPr>
            <w:tcW w:w="5047" w:type="dxa"/>
            <w:gridSpan w:val="3"/>
          </w:tcPr>
          <w:p w14:paraId="43E003CA" w14:textId="77777777" w:rsidR="00453EB9" w:rsidRPr="00EB555F" w:rsidRDefault="00453EB9" w:rsidP="00E60816">
            <w:pPr>
              <w:spacing w:after="0" w:line="240" w:lineRule="auto"/>
              <w:rPr>
                <w:rFonts w:ascii="Arial" w:hAnsi="Arial"/>
              </w:rPr>
            </w:pPr>
            <w:r w:rsidRPr="00EB555F">
              <w:rPr>
                <w:rFonts w:ascii="Arial" w:hAnsi="Arial"/>
              </w:rPr>
              <w:t>Functional Area:</w:t>
            </w:r>
          </w:p>
          <w:p w14:paraId="03FE260B" w14:textId="5DEEA9EC" w:rsidR="00BF5E45" w:rsidRPr="00EB555F" w:rsidRDefault="00FF690F" w:rsidP="00E60816">
            <w:pPr>
              <w:pStyle w:val="PP07-07-14"/>
            </w:pPr>
            <w:r>
              <w:t xml:space="preserve">Provider Selection and Monitoring </w:t>
            </w:r>
          </w:p>
        </w:tc>
      </w:tr>
      <w:tr w:rsidR="00453EB9" w:rsidRPr="00EB555F" w14:paraId="08CC4FC5" w14:textId="77777777" w:rsidTr="00B84EA5">
        <w:trPr>
          <w:trHeight w:val="1043"/>
        </w:trPr>
        <w:tc>
          <w:tcPr>
            <w:tcW w:w="9916" w:type="dxa"/>
            <w:gridSpan w:val="5"/>
          </w:tcPr>
          <w:p w14:paraId="2C92DC3F" w14:textId="77777777" w:rsidR="00453EB9" w:rsidRPr="00EB555F" w:rsidRDefault="00453EB9" w:rsidP="00E60816">
            <w:pPr>
              <w:spacing w:after="0" w:line="240" w:lineRule="auto"/>
              <w:rPr>
                <w:rFonts w:ascii="Arial" w:hAnsi="Arial"/>
                <w:b/>
              </w:rPr>
            </w:pPr>
            <w:r w:rsidRPr="00EB555F">
              <w:rPr>
                <w:rFonts w:ascii="Arial" w:hAnsi="Arial"/>
              </w:rPr>
              <w:t>Approved By</w:t>
            </w:r>
            <w:proofErr w:type="gramStart"/>
            <w:r w:rsidRPr="00EB555F">
              <w:rPr>
                <w:rFonts w:ascii="Arial" w:hAnsi="Arial"/>
              </w:rPr>
              <w:t>:</w:t>
            </w:r>
            <w:r w:rsidR="00171D70" w:rsidRPr="00EB555F">
              <w:rPr>
                <w:rFonts w:ascii="Arial" w:hAnsi="Arial"/>
              </w:rPr>
              <w:t xml:space="preserve"> </w:t>
            </w:r>
            <w:r w:rsidR="005D5A92" w:rsidRPr="00EB555F">
              <w:rPr>
                <w:rFonts w:ascii="Arial" w:hAnsi="Arial"/>
              </w:rPr>
              <w:t xml:space="preserve"> </w:t>
            </w:r>
            <w:r w:rsidR="00171D70" w:rsidRPr="00EB555F">
              <w:rPr>
                <w:rFonts w:ascii="Arial" w:hAnsi="Arial"/>
              </w:rPr>
              <w:t>(</w:t>
            </w:r>
            <w:proofErr w:type="gramEnd"/>
            <w:r w:rsidR="005D5A92" w:rsidRPr="00EB555F">
              <w:rPr>
                <w:rFonts w:ascii="Arial" w:hAnsi="Arial"/>
              </w:rPr>
              <w:t>Signature on F</w:t>
            </w:r>
            <w:r w:rsidR="00171D70" w:rsidRPr="00EB555F">
              <w:rPr>
                <w:rFonts w:ascii="Arial" w:hAnsi="Arial"/>
              </w:rPr>
              <w:t>ile)</w:t>
            </w:r>
            <w:r w:rsidR="005D5A92" w:rsidRPr="00EB555F">
              <w:rPr>
                <w:rFonts w:ascii="Arial" w:hAnsi="Arial"/>
                <w:b/>
              </w:rPr>
              <w:t xml:space="preserve"> Signed version available upon request</w:t>
            </w:r>
          </w:p>
          <w:p w14:paraId="191826EB" w14:textId="77777777" w:rsidR="00EB555F" w:rsidRPr="00EB555F" w:rsidRDefault="00EB555F" w:rsidP="00E60816">
            <w:pPr>
              <w:spacing w:after="0" w:line="240" w:lineRule="auto"/>
              <w:rPr>
                <w:rFonts w:ascii="Arial" w:hAnsi="Arial"/>
                <w:b/>
              </w:rPr>
            </w:pPr>
          </w:p>
          <w:p w14:paraId="4E99CA88" w14:textId="77777777" w:rsidR="00EB555F" w:rsidRPr="00EB555F" w:rsidRDefault="00EB555F" w:rsidP="00E60816">
            <w:pPr>
              <w:spacing w:after="0" w:line="240" w:lineRule="auto"/>
              <w:rPr>
                <w:rFonts w:ascii="Arial" w:hAnsi="Arial"/>
                <w:b/>
              </w:rPr>
            </w:pPr>
          </w:p>
          <w:p w14:paraId="7CFB8FFB" w14:textId="77777777" w:rsidR="0062573B" w:rsidRPr="00EB555F" w:rsidRDefault="005F3C31" w:rsidP="00E60816">
            <w:pPr>
              <w:pStyle w:val="PP07-07-14"/>
            </w:pPr>
            <w:r w:rsidRPr="00EB555F">
              <w:t xml:space="preserve">Alexandra Rechs, </w:t>
            </w:r>
            <w:r w:rsidR="00EB555F" w:rsidRPr="00EB555F">
              <w:t>L</w:t>
            </w:r>
            <w:r w:rsidRPr="00EB555F">
              <w:t>MFT</w:t>
            </w:r>
          </w:p>
          <w:p w14:paraId="59CF8273" w14:textId="77777777" w:rsidR="00BF5E45" w:rsidRPr="00EB555F" w:rsidRDefault="004D77E1" w:rsidP="00E60816">
            <w:pPr>
              <w:pStyle w:val="PP07-07-14"/>
              <w:rPr>
                <w:b w:val="0"/>
              </w:rPr>
            </w:pPr>
            <w:r w:rsidRPr="00EB555F">
              <w:rPr>
                <w:b w:val="0"/>
              </w:rPr>
              <w:t>Program Manager, Quality Management</w:t>
            </w:r>
          </w:p>
        </w:tc>
      </w:tr>
    </w:tbl>
    <w:p w14:paraId="211CF1D0" w14:textId="77777777" w:rsidR="00DF35F7" w:rsidRPr="00EB555F" w:rsidRDefault="00DF35F7" w:rsidP="00E60816">
      <w:pPr>
        <w:spacing w:after="0" w:line="240" w:lineRule="auto"/>
        <w:rPr>
          <w:rFonts w:ascii="Arial" w:hAnsi="Arial"/>
          <w:sz w:val="24"/>
          <w:szCs w:val="24"/>
        </w:rPr>
      </w:pPr>
    </w:p>
    <w:p w14:paraId="6E7589B5" w14:textId="77777777" w:rsidR="00B11B79" w:rsidRPr="00EB555F" w:rsidRDefault="00B11B79" w:rsidP="00E60816">
      <w:pPr>
        <w:spacing w:after="0" w:line="240" w:lineRule="auto"/>
        <w:rPr>
          <w:rFonts w:ascii="Arial" w:hAnsi="Arial"/>
          <w:sz w:val="24"/>
          <w:szCs w:val="24"/>
        </w:rPr>
      </w:pPr>
    </w:p>
    <w:p w14:paraId="2E30DA18" w14:textId="77777777" w:rsidR="00CE7447" w:rsidRPr="00DA3AE3" w:rsidRDefault="00CE7447" w:rsidP="00DA3AE3">
      <w:pPr>
        <w:pStyle w:val="Heading1"/>
      </w:pPr>
      <w:r w:rsidRPr="00DA3AE3">
        <w:t>BACKGROUND/CONTEXT:</w:t>
      </w:r>
    </w:p>
    <w:p w14:paraId="232B8F94" w14:textId="77777777" w:rsidR="007D3AE6" w:rsidRPr="000D28FF" w:rsidRDefault="007D3AE6" w:rsidP="00E60816">
      <w:pPr>
        <w:spacing w:after="0" w:line="240" w:lineRule="auto"/>
        <w:rPr>
          <w:rFonts w:ascii="Arial" w:hAnsi="Arial"/>
          <w:sz w:val="28"/>
          <w:szCs w:val="28"/>
        </w:rPr>
      </w:pPr>
    </w:p>
    <w:p w14:paraId="592FF7D5" w14:textId="58AA2941" w:rsidR="004120C1" w:rsidRPr="00EB555F" w:rsidRDefault="004120C1" w:rsidP="00E60816">
      <w:pPr>
        <w:spacing w:after="0" w:line="240" w:lineRule="auto"/>
        <w:rPr>
          <w:rFonts w:ascii="Arial" w:hAnsi="Arial"/>
          <w:sz w:val="24"/>
          <w:szCs w:val="24"/>
        </w:rPr>
      </w:pPr>
      <w:r w:rsidRPr="00EB555F">
        <w:rPr>
          <w:rFonts w:ascii="Arial" w:hAnsi="Arial"/>
          <w:sz w:val="24"/>
          <w:szCs w:val="24"/>
        </w:rPr>
        <w:t xml:space="preserve">The Congress of the United States has worked to protect the health and welfare of the nation’s elderly and poor by implementing legislation to prevent certain individuals and businesses from participating in </w:t>
      </w:r>
      <w:proofErr w:type="gramStart"/>
      <w:r w:rsidRPr="00EB555F">
        <w:rPr>
          <w:rFonts w:ascii="Arial" w:hAnsi="Arial"/>
          <w:sz w:val="24"/>
          <w:szCs w:val="24"/>
        </w:rPr>
        <w:t>Federally-funded</w:t>
      </w:r>
      <w:proofErr w:type="gramEnd"/>
      <w:r w:rsidRPr="00EB555F">
        <w:rPr>
          <w:rFonts w:ascii="Arial" w:hAnsi="Arial"/>
          <w:sz w:val="24"/>
          <w:szCs w:val="24"/>
        </w:rPr>
        <w:t xml:space="preserve"> health care programs.</w:t>
      </w:r>
      <w:r w:rsidRPr="00EB555F">
        <w:rPr>
          <w:sz w:val="24"/>
          <w:szCs w:val="24"/>
        </w:rPr>
        <w:t xml:space="preserve"> </w:t>
      </w:r>
      <w:r w:rsidR="00E06A70" w:rsidRPr="00EB555F">
        <w:rPr>
          <w:rFonts w:ascii="Arial" w:hAnsi="Arial"/>
          <w:sz w:val="24"/>
          <w:szCs w:val="24"/>
        </w:rPr>
        <w:t>The Sacramento County Division of Behav</w:t>
      </w:r>
      <w:r w:rsidR="000C5281">
        <w:rPr>
          <w:rFonts w:ascii="Arial" w:hAnsi="Arial"/>
          <w:sz w:val="24"/>
          <w:szCs w:val="24"/>
        </w:rPr>
        <w:t>ioral Health Services (DBHS)</w:t>
      </w:r>
      <w:r w:rsidR="00E06A70" w:rsidRPr="00EB555F">
        <w:rPr>
          <w:rFonts w:ascii="Arial" w:hAnsi="Arial"/>
          <w:sz w:val="24"/>
          <w:szCs w:val="24"/>
        </w:rPr>
        <w:t xml:space="preserve"> desires to ensure </w:t>
      </w:r>
      <w:r w:rsidRPr="00EB555F">
        <w:rPr>
          <w:rFonts w:ascii="Arial" w:hAnsi="Arial"/>
          <w:sz w:val="24"/>
          <w:szCs w:val="24"/>
        </w:rPr>
        <w:t>this protection by providing</w:t>
      </w:r>
      <w:r w:rsidR="00E06A70" w:rsidRPr="00EB555F">
        <w:rPr>
          <w:rFonts w:ascii="Arial" w:hAnsi="Arial"/>
          <w:sz w:val="24"/>
          <w:szCs w:val="24"/>
        </w:rPr>
        <w:t xml:space="preserve"> care </w:t>
      </w:r>
      <w:r w:rsidRPr="00EB555F">
        <w:rPr>
          <w:rFonts w:ascii="Arial" w:hAnsi="Arial"/>
          <w:sz w:val="24"/>
          <w:szCs w:val="24"/>
        </w:rPr>
        <w:t xml:space="preserve">that is </w:t>
      </w:r>
      <w:r w:rsidR="00E06A70" w:rsidRPr="00EB555F">
        <w:rPr>
          <w:rFonts w:ascii="Arial" w:hAnsi="Arial"/>
          <w:sz w:val="24"/>
          <w:szCs w:val="24"/>
        </w:rPr>
        <w:t xml:space="preserve">consistent with recognized community standards from qualified practitioners.  </w:t>
      </w:r>
      <w:r w:rsidRPr="00EB555F">
        <w:rPr>
          <w:rFonts w:ascii="Arial" w:hAnsi="Arial"/>
          <w:sz w:val="24"/>
          <w:szCs w:val="24"/>
        </w:rPr>
        <w:t xml:space="preserve">To this end, the credentialing process is </w:t>
      </w:r>
      <w:r w:rsidR="00E06A70" w:rsidRPr="00EB555F">
        <w:rPr>
          <w:rFonts w:ascii="Arial" w:hAnsi="Arial"/>
          <w:sz w:val="24"/>
          <w:szCs w:val="24"/>
        </w:rPr>
        <w:t>necessary to assure the training and experience of organizational provider staff and DBHS staff who provide mental health and alcohol and drug services</w:t>
      </w:r>
      <w:r w:rsidR="00092172" w:rsidRPr="00EB555F">
        <w:rPr>
          <w:rFonts w:ascii="Arial" w:hAnsi="Arial"/>
          <w:sz w:val="24"/>
          <w:szCs w:val="24"/>
        </w:rPr>
        <w:t xml:space="preserve"> commensurate with those of the National Council for Quality Assurance.  Credentialing activities shall be carried out in conformance with the California Business and Professions Code, Sections 800-809.9, and Welfare and Institutions Code, Section 4080, et seq.  It shall also maintain</w:t>
      </w:r>
      <w:r w:rsidRPr="00EB555F">
        <w:rPr>
          <w:rFonts w:ascii="Arial" w:hAnsi="Arial"/>
          <w:sz w:val="24"/>
          <w:szCs w:val="24"/>
        </w:rPr>
        <w:t xml:space="preserve"> </w:t>
      </w:r>
      <w:r w:rsidRPr="00EB555F">
        <w:rPr>
          <w:rFonts w:ascii="Arial" w:eastAsiaTheme="minorEastAsia" w:hAnsi="Arial"/>
          <w:sz w:val="24"/>
          <w:szCs w:val="24"/>
        </w:rPr>
        <w:t xml:space="preserve">a program to exclude individuals and entities </w:t>
      </w:r>
      <w:r w:rsidR="00092172" w:rsidRPr="00EB555F">
        <w:rPr>
          <w:rFonts w:ascii="Arial" w:eastAsiaTheme="minorEastAsia" w:hAnsi="Arial"/>
          <w:sz w:val="24"/>
          <w:szCs w:val="24"/>
        </w:rPr>
        <w:t xml:space="preserve">under Congressional mandate of The Office of Inspector General (OIG) </w:t>
      </w:r>
      <w:r w:rsidRPr="00EB555F">
        <w:rPr>
          <w:rFonts w:ascii="Arial" w:eastAsiaTheme="minorEastAsia" w:hAnsi="Arial"/>
          <w:sz w:val="24"/>
          <w:szCs w:val="24"/>
        </w:rPr>
        <w:t>legal authorities contained in sections 1128, 1128A and 1156 of the So</w:t>
      </w:r>
      <w:r w:rsidR="007502A8" w:rsidRPr="00EB555F">
        <w:rPr>
          <w:rFonts w:ascii="Arial" w:eastAsiaTheme="minorEastAsia" w:hAnsi="Arial"/>
          <w:sz w:val="24"/>
          <w:szCs w:val="24"/>
        </w:rPr>
        <w:t>cial Security Act, and maintain</w:t>
      </w:r>
      <w:r w:rsidRPr="00EB555F">
        <w:rPr>
          <w:rFonts w:ascii="Arial" w:eastAsiaTheme="minorEastAsia" w:hAnsi="Arial"/>
          <w:sz w:val="24"/>
          <w:szCs w:val="24"/>
        </w:rPr>
        <w:t xml:space="preserve"> a list of all currently excluded parties called the “List of Excluded Individuals/Entities” (LEIE).</w:t>
      </w:r>
    </w:p>
    <w:p w14:paraId="204382C5" w14:textId="77777777" w:rsidR="004120C1" w:rsidRPr="00EB555F" w:rsidRDefault="004120C1" w:rsidP="00E60816">
      <w:pPr>
        <w:spacing w:after="0" w:line="240" w:lineRule="auto"/>
        <w:rPr>
          <w:rFonts w:ascii="Arial" w:eastAsiaTheme="minorEastAsia" w:hAnsi="Arial"/>
          <w:sz w:val="24"/>
          <w:szCs w:val="24"/>
        </w:rPr>
      </w:pPr>
    </w:p>
    <w:p w14:paraId="58FC719E" w14:textId="7E7E9ED6" w:rsidR="007502A8" w:rsidRPr="00EB555F" w:rsidRDefault="00092172" w:rsidP="00E60816">
      <w:pPr>
        <w:spacing w:after="0" w:line="240" w:lineRule="auto"/>
        <w:rPr>
          <w:rFonts w:ascii="Arial" w:eastAsiaTheme="minorEastAsia" w:hAnsi="Arial"/>
          <w:sz w:val="24"/>
          <w:szCs w:val="24"/>
        </w:rPr>
      </w:pPr>
      <w:r w:rsidRPr="00EB555F">
        <w:rPr>
          <w:rFonts w:ascii="Arial" w:eastAsiaTheme="minorEastAsia" w:hAnsi="Arial"/>
          <w:sz w:val="24"/>
          <w:szCs w:val="24"/>
        </w:rPr>
        <w:t xml:space="preserve">In accordance with State Department of Health Care Services (DHCS) contract requirements, </w:t>
      </w:r>
      <w:r w:rsidR="00552AC1" w:rsidRPr="00EB555F">
        <w:rPr>
          <w:rFonts w:ascii="Arial" w:eastAsiaTheme="minorEastAsia" w:hAnsi="Arial"/>
          <w:sz w:val="24"/>
          <w:szCs w:val="24"/>
        </w:rPr>
        <w:t xml:space="preserve">the </w:t>
      </w:r>
      <w:r w:rsidRPr="00EB555F">
        <w:rPr>
          <w:rFonts w:ascii="Arial" w:eastAsiaTheme="minorEastAsia" w:hAnsi="Arial"/>
          <w:sz w:val="24"/>
          <w:szCs w:val="24"/>
        </w:rPr>
        <w:t>D</w:t>
      </w:r>
      <w:r w:rsidR="00270D70">
        <w:rPr>
          <w:rFonts w:ascii="Arial" w:eastAsiaTheme="minorEastAsia" w:hAnsi="Arial"/>
          <w:sz w:val="24"/>
          <w:szCs w:val="24"/>
        </w:rPr>
        <w:t>BHS Compliance Program</w:t>
      </w:r>
      <w:r w:rsidRPr="00EB555F">
        <w:rPr>
          <w:rFonts w:ascii="Arial" w:eastAsiaTheme="minorEastAsia" w:hAnsi="Arial"/>
          <w:sz w:val="24"/>
          <w:szCs w:val="24"/>
        </w:rPr>
        <w:t xml:space="preserve"> has established this Policy and Procedure to ensure that County providers, contract providers and their vendors have not been excluded from participating in Federally-funded health care programs as noted on the LEIE or </w:t>
      </w:r>
      <w:proofErr w:type="spellStart"/>
      <w:r w:rsidRPr="00EB555F">
        <w:rPr>
          <w:rFonts w:ascii="Arial" w:eastAsiaTheme="minorEastAsia" w:hAnsi="Arial"/>
          <w:sz w:val="24"/>
          <w:szCs w:val="24"/>
        </w:rPr>
        <w:t>MediCal</w:t>
      </w:r>
      <w:proofErr w:type="spellEnd"/>
      <w:r w:rsidRPr="00EB555F">
        <w:rPr>
          <w:rFonts w:ascii="Arial" w:eastAsiaTheme="minorEastAsia" w:hAnsi="Arial"/>
          <w:sz w:val="24"/>
          <w:szCs w:val="24"/>
        </w:rPr>
        <w:t xml:space="preserve"> List of Suspended or Ineligible Providers</w:t>
      </w:r>
      <w:r w:rsidR="000D28FF" w:rsidRPr="00EB555F">
        <w:rPr>
          <w:rFonts w:ascii="Arial" w:eastAsiaTheme="minorEastAsia" w:hAnsi="Arial"/>
          <w:sz w:val="24"/>
          <w:szCs w:val="24"/>
        </w:rPr>
        <w:t xml:space="preserve">, System Award Management (SAM),the </w:t>
      </w:r>
      <w:r w:rsidR="000D28FF" w:rsidRPr="006F5F50">
        <w:rPr>
          <w:rFonts w:ascii="Arial" w:eastAsiaTheme="minorEastAsia" w:hAnsi="Arial"/>
          <w:sz w:val="24"/>
          <w:szCs w:val="24"/>
        </w:rPr>
        <w:t xml:space="preserve">Social </w:t>
      </w:r>
      <w:r w:rsidR="005B34A6" w:rsidRPr="006F5F50">
        <w:rPr>
          <w:rFonts w:ascii="Arial" w:eastAsiaTheme="minorEastAsia" w:hAnsi="Arial"/>
          <w:sz w:val="24"/>
          <w:szCs w:val="24"/>
        </w:rPr>
        <w:t xml:space="preserve">Administration’s </w:t>
      </w:r>
      <w:r w:rsidR="000D28FF" w:rsidRPr="006F5F50">
        <w:rPr>
          <w:rFonts w:ascii="Arial" w:eastAsiaTheme="minorEastAsia" w:hAnsi="Arial"/>
          <w:sz w:val="24"/>
          <w:szCs w:val="24"/>
        </w:rPr>
        <w:t>Security Death Master File</w:t>
      </w:r>
      <w:r w:rsidR="005B34A6" w:rsidRPr="006F5F50">
        <w:rPr>
          <w:rFonts w:ascii="Arial" w:eastAsiaTheme="minorEastAsia" w:hAnsi="Arial"/>
          <w:sz w:val="24"/>
          <w:szCs w:val="24"/>
        </w:rPr>
        <w:t>, National</w:t>
      </w:r>
      <w:r w:rsidR="005B34A6">
        <w:rPr>
          <w:rFonts w:ascii="Arial" w:eastAsiaTheme="minorEastAsia" w:hAnsi="Arial"/>
          <w:sz w:val="24"/>
          <w:szCs w:val="24"/>
        </w:rPr>
        <w:t xml:space="preserve"> Plan and Provider Enumeration System (NPPES/NPI), or Excluded Parties List System/System Award Management (EPLS/SAM) database</w:t>
      </w:r>
    </w:p>
    <w:p w14:paraId="679FA11F" w14:textId="77777777" w:rsidR="007502A8" w:rsidRPr="00EB555F" w:rsidRDefault="007502A8" w:rsidP="00E60816">
      <w:pPr>
        <w:spacing w:after="0" w:line="240" w:lineRule="auto"/>
        <w:rPr>
          <w:rFonts w:ascii="Arial" w:eastAsiaTheme="minorEastAsia" w:hAnsi="Arial"/>
          <w:sz w:val="24"/>
          <w:szCs w:val="24"/>
        </w:rPr>
      </w:pPr>
    </w:p>
    <w:p w14:paraId="71F52396" w14:textId="77777777" w:rsidR="00552AC1" w:rsidRPr="00EB555F" w:rsidRDefault="007502A8" w:rsidP="00E60816">
      <w:pPr>
        <w:spacing w:after="0" w:line="240" w:lineRule="auto"/>
        <w:rPr>
          <w:rFonts w:ascii="Arial" w:eastAsiaTheme="minorEastAsia" w:hAnsi="Arial"/>
          <w:sz w:val="24"/>
          <w:szCs w:val="24"/>
        </w:rPr>
      </w:pPr>
      <w:r w:rsidRPr="00EB555F">
        <w:rPr>
          <w:rFonts w:ascii="Arial" w:eastAsiaTheme="minorEastAsia" w:hAnsi="Arial"/>
          <w:sz w:val="24"/>
          <w:szCs w:val="24"/>
        </w:rPr>
        <w:t xml:space="preserve">The DBHS, </w:t>
      </w:r>
      <w:r w:rsidRPr="00EB555F">
        <w:rPr>
          <w:rFonts w:ascii="Arial" w:hAnsi="Arial"/>
          <w:sz w:val="24"/>
          <w:szCs w:val="24"/>
        </w:rPr>
        <w:t>Quality Management (QM) program</w:t>
      </w:r>
      <w:r w:rsidR="00E06A70" w:rsidRPr="00EB555F">
        <w:rPr>
          <w:rFonts w:ascii="Arial" w:hAnsi="Arial"/>
          <w:sz w:val="24"/>
          <w:szCs w:val="24"/>
        </w:rPr>
        <w:t xml:space="preserve"> delegates responsibility for credentialing of staff to the organizational providers and County programs.</w:t>
      </w:r>
      <w:r w:rsidR="00552AC1" w:rsidRPr="00EB555F">
        <w:rPr>
          <w:rFonts w:ascii="Arial" w:hAnsi="Arial"/>
          <w:sz w:val="24"/>
          <w:szCs w:val="24"/>
        </w:rPr>
        <w:t xml:space="preserve"> Quality Management must certify all staff that </w:t>
      </w:r>
      <w:proofErr w:type="gramStart"/>
      <w:r w:rsidR="00552AC1" w:rsidRPr="00EB555F">
        <w:rPr>
          <w:rFonts w:ascii="Arial" w:hAnsi="Arial"/>
          <w:sz w:val="24"/>
          <w:szCs w:val="24"/>
        </w:rPr>
        <w:t>provides</w:t>
      </w:r>
      <w:proofErr w:type="gramEnd"/>
      <w:r w:rsidR="00552AC1" w:rsidRPr="00EB555F">
        <w:rPr>
          <w:rFonts w:ascii="Arial" w:hAnsi="Arial"/>
          <w:sz w:val="24"/>
          <w:szCs w:val="24"/>
        </w:rPr>
        <w:t xml:space="preserve"> mental health or alcohol and drug services in accordance with Title 9, Welfare and Institution Code, Business and Professions Code of Regulations.  QM is responsible for issuing a Staff Registration number when the credentialing requirements are met for each professional classification (see Policy and Procedure No. 03-07 “Staff Registration” and No 03-06 “Licensure Waiver and Monitoring of Accrued Supervised Hours”).</w:t>
      </w:r>
    </w:p>
    <w:p w14:paraId="64631EF6" w14:textId="77777777" w:rsidR="007502A8" w:rsidRPr="00EB555F" w:rsidRDefault="007502A8" w:rsidP="00E60816">
      <w:pPr>
        <w:pStyle w:val="BodyTextIndent"/>
        <w:spacing w:after="0"/>
        <w:ind w:left="0"/>
        <w:rPr>
          <w:rFonts w:ascii="Arial" w:hAnsi="Arial" w:cs="Arial"/>
        </w:rPr>
      </w:pPr>
    </w:p>
    <w:p w14:paraId="49A7ABBE" w14:textId="77777777" w:rsidR="007502A8" w:rsidRPr="00EB555F" w:rsidRDefault="007502A8" w:rsidP="00E60816">
      <w:pPr>
        <w:pStyle w:val="BodyTextIndent"/>
        <w:spacing w:after="0"/>
        <w:ind w:left="0"/>
        <w:rPr>
          <w:rFonts w:ascii="Arial" w:hAnsi="Arial" w:cs="Arial"/>
        </w:rPr>
      </w:pPr>
      <w:r w:rsidRPr="00EB555F">
        <w:rPr>
          <w:rFonts w:ascii="Arial" w:hAnsi="Arial" w:cs="Arial"/>
        </w:rPr>
        <w:t>Credentialing shall be conducted without regard to race, ethnicity, national origin, color, gender, age, creed, sexual orientation, or religious preference.</w:t>
      </w:r>
    </w:p>
    <w:p w14:paraId="407472D6" w14:textId="77777777" w:rsidR="007502A8" w:rsidRPr="00EB555F" w:rsidRDefault="007502A8" w:rsidP="00E60816">
      <w:pPr>
        <w:pStyle w:val="BodyTextIndent"/>
        <w:spacing w:after="0"/>
        <w:ind w:left="0"/>
        <w:rPr>
          <w:rFonts w:ascii="Arial" w:hAnsi="Arial" w:cs="Arial"/>
        </w:rPr>
      </w:pPr>
    </w:p>
    <w:p w14:paraId="4E665B46" w14:textId="77777777" w:rsidR="00E06A70" w:rsidRPr="00EB555F" w:rsidRDefault="00E06A70" w:rsidP="00E60816">
      <w:pPr>
        <w:pStyle w:val="BodyTextIndent"/>
        <w:spacing w:after="0"/>
        <w:ind w:left="0"/>
        <w:rPr>
          <w:rFonts w:ascii="Arial" w:hAnsi="Arial" w:cs="Arial"/>
        </w:rPr>
      </w:pPr>
      <w:r w:rsidRPr="00EB555F">
        <w:rPr>
          <w:rFonts w:ascii="Arial" w:hAnsi="Arial" w:cs="Arial"/>
        </w:rPr>
        <w:t xml:space="preserve">Site certification reviews shall include examination of the provider’s credentialing policies and procedures and documentation of credentialing verification, including the OIG and </w:t>
      </w:r>
      <w:proofErr w:type="spellStart"/>
      <w:r w:rsidRPr="00EB555F">
        <w:rPr>
          <w:rFonts w:ascii="Arial" w:hAnsi="Arial" w:cs="Arial"/>
        </w:rPr>
        <w:t>MediCal</w:t>
      </w:r>
      <w:proofErr w:type="spellEnd"/>
      <w:r w:rsidRPr="00EB555F">
        <w:rPr>
          <w:rFonts w:ascii="Arial" w:hAnsi="Arial" w:cs="Arial"/>
        </w:rPr>
        <w:t xml:space="preserve"> Suspended or Ineligible Provider List query</w:t>
      </w:r>
      <w:r w:rsidR="008E08C0" w:rsidRPr="00EB555F">
        <w:rPr>
          <w:rFonts w:ascii="Arial" w:hAnsi="Arial" w:cs="Arial"/>
        </w:rPr>
        <w:t>.</w:t>
      </w:r>
    </w:p>
    <w:p w14:paraId="47C87CF9" w14:textId="77777777" w:rsidR="000D28FF" w:rsidRPr="00EB555F" w:rsidRDefault="000D28FF" w:rsidP="00E60816">
      <w:pPr>
        <w:pStyle w:val="BodyTextIndent"/>
        <w:spacing w:after="0"/>
        <w:ind w:left="0"/>
        <w:rPr>
          <w:rFonts w:ascii="Arial" w:hAnsi="Arial" w:cs="Arial"/>
        </w:rPr>
      </w:pPr>
    </w:p>
    <w:p w14:paraId="716F2F8D" w14:textId="77777777" w:rsidR="002A0959" w:rsidRPr="00DA3AE3" w:rsidRDefault="002A0959" w:rsidP="00DA3AE3">
      <w:pPr>
        <w:pStyle w:val="Heading1"/>
      </w:pPr>
      <w:r w:rsidRPr="00DA3AE3">
        <w:t>DEFINITIONS:</w:t>
      </w:r>
    </w:p>
    <w:p w14:paraId="51801EEB" w14:textId="77777777" w:rsidR="002A0959" w:rsidRPr="00EB555F" w:rsidRDefault="002A0959" w:rsidP="00E60816">
      <w:pPr>
        <w:spacing w:after="0" w:line="240" w:lineRule="auto"/>
        <w:rPr>
          <w:rFonts w:ascii="Arial" w:eastAsiaTheme="minorEastAsia" w:hAnsi="Arial"/>
          <w:sz w:val="24"/>
          <w:szCs w:val="24"/>
        </w:rPr>
      </w:pPr>
    </w:p>
    <w:p w14:paraId="3B2F1063" w14:textId="77777777" w:rsidR="002A0959" w:rsidRPr="00EB555F" w:rsidRDefault="002A0959" w:rsidP="00E60816">
      <w:pPr>
        <w:spacing w:after="0" w:line="240" w:lineRule="auto"/>
        <w:rPr>
          <w:rFonts w:ascii="Arial" w:eastAsiaTheme="minorEastAsia" w:hAnsi="Arial"/>
          <w:sz w:val="24"/>
          <w:szCs w:val="24"/>
        </w:rPr>
      </w:pPr>
      <w:r w:rsidRPr="00EB555F">
        <w:rPr>
          <w:rFonts w:ascii="Arial" w:eastAsiaTheme="minorEastAsia" w:hAnsi="Arial"/>
          <w:b/>
          <w:sz w:val="24"/>
          <w:szCs w:val="24"/>
        </w:rPr>
        <w:t>“Excluded Individual/Entity”</w:t>
      </w:r>
      <w:r w:rsidRPr="00EB555F">
        <w:rPr>
          <w:rFonts w:ascii="Arial" w:eastAsiaTheme="minorEastAsia" w:hAnsi="Arial"/>
          <w:sz w:val="24"/>
          <w:szCs w:val="24"/>
        </w:rPr>
        <w:t xml:space="preserve"> refers to an individual or entity who:</w:t>
      </w:r>
    </w:p>
    <w:p w14:paraId="179478D7" w14:textId="77777777" w:rsidR="002A0959" w:rsidRPr="00EB555F" w:rsidRDefault="002A0959" w:rsidP="00E60816">
      <w:pPr>
        <w:numPr>
          <w:ilvl w:val="0"/>
          <w:numId w:val="3"/>
        </w:numPr>
        <w:spacing w:after="0" w:line="240" w:lineRule="auto"/>
        <w:ind w:left="360"/>
        <w:rPr>
          <w:rFonts w:ascii="Arial" w:eastAsia="Batang" w:hAnsi="Arial"/>
          <w:sz w:val="24"/>
          <w:szCs w:val="24"/>
        </w:rPr>
      </w:pPr>
      <w:r w:rsidRPr="00EB555F">
        <w:rPr>
          <w:rFonts w:ascii="Arial" w:eastAsiaTheme="minorEastAsia" w:hAnsi="Arial"/>
          <w:sz w:val="24"/>
          <w:szCs w:val="24"/>
        </w:rPr>
        <w:t>Is currently excluded, suspended, debarred, or otherwise ineligible to participate in Federal health care programs, including Medicare/Medicaid programs, or</w:t>
      </w:r>
    </w:p>
    <w:p w14:paraId="35EC7F89" w14:textId="77777777" w:rsidR="002A0959" w:rsidRPr="00EB555F" w:rsidRDefault="002A0959" w:rsidP="00E60816">
      <w:pPr>
        <w:spacing w:after="0" w:line="240" w:lineRule="auto"/>
        <w:ind w:left="360" w:hanging="360"/>
        <w:rPr>
          <w:rFonts w:ascii="Arial" w:eastAsia="Batang" w:hAnsi="Arial"/>
          <w:sz w:val="24"/>
          <w:szCs w:val="24"/>
        </w:rPr>
      </w:pPr>
    </w:p>
    <w:p w14:paraId="4CE583C9" w14:textId="77777777" w:rsidR="002A0959" w:rsidRPr="00EB555F" w:rsidRDefault="002A0959" w:rsidP="00E60816">
      <w:pPr>
        <w:numPr>
          <w:ilvl w:val="0"/>
          <w:numId w:val="3"/>
        </w:numPr>
        <w:spacing w:after="0" w:line="240" w:lineRule="auto"/>
        <w:ind w:left="360"/>
        <w:rPr>
          <w:rFonts w:ascii="Arial" w:eastAsia="Batang" w:hAnsi="Arial"/>
          <w:sz w:val="24"/>
          <w:szCs w:val="24"/>
        </w:rPr>
      </w:pPr>
      <w:r w:rsidRPr="00EB555F">
        <w:rPr>
          <w:rFonts w:ascii="Arial" w:eastAsiaTheme="minorEastAsia" w:hAnsi="Arial"/>
          <w:sz w:val="24"/>
          <w:szCs w:val="24"/>
        </w:rPr>
        <w:t>Has been convicted of a criminal offense related to conduct that would or could result in exclusion under 42 U.S.C. 1320a-7, including criminal offenses related to the delivery of health care items or services.</w:t>
      </w:r>
    </w:p>
    <w:p w14:paraId="1BFD87C5" w14:textId="77777777" w:rsidR="002A0959" w:rsidRPr="00EB555F" w:rsidRDefault="002A0959" w:rsidP="00E60816">
      <w:pPr>
        <w:spacing w:after="0" w:line="240" w:lineRule="auto"/>
        <w:rPr>
          <w:rFonts w:ascii="Arial" w:eastAsiaTheme="minorEastAsia" w:hAnsi="Arial"/>
          <w:sz w:val="24"/>
          <w:szCs w:val="24"/>
        </w:rPr>
      </w:pPr>
    </w:p>
    <w:p w14:paraId="684E4A8F" w14:textId="77777777" w:rsidR="002A0959" w:rsidRPr="00EB555F" w:rsidRDefault="002A0959" w:rsidP="00E60816">
      <w:pPr>
        <w:spacing w:after="0" w:line="240" w:lineRule="auto"/>
        <w:rPr>
          <w:rFonts w:ascii="Arial" w:eastAsiaTheme="minorEastAsia" w:hAnsi="Arial"/>
          <w:sz w:val="24"/>
          <w:szCs w:val="24"/>
        </w:rPr>
      </w:pPr>
      <w:r w:rsidRPr="00EB555F">
        <w:rPr>
          <w:rFonts w:ascii="Arial" w:eastAsiaTheme="minorEastAsia" w:hAnsi="Arial"/>
          <w:b/>
          <w:sz w:val="24"/>
          <w:szCs w:val="24"/>
        </w:rPr>
        <w:t>“Suspended and Ineligible Provider</w:t>
      </w:r>
      <w:r w:rsidRPr="00EB555F">
        <w:rPr>
          <w:rFonts w:ascii="Arial" w:eastAsiaTheme="minorEastAsia" w:hAnsi="Arial"/>
          <w:sz w:val="24"/>
          <w:szCs w:val="24"/>
        </w:rPr>
        <w:t xml:space="preserve">” refers an individual or entity that has been suspended from participation in the </w:t>
      </w:r>
      <w:proofErr w:type="spellStart"/>
      <w:proofErr w:type="gramStart"/>
      <w:r w:rsidRPr="00EB555F">
        <w:rPr>
          <w:rFonts w:ascii="Arial" w:eastAsiaTheme="minorEastAsia" w:hAnsi="Arial"/>
          <w:sz w:val="24"/>
          <w:szCs w:val="24"/>
        </w:rPr>
        <w:t>MediCal</w:t>
      </w:r>
      <w:proofErr w:type="spellEnd"/>
      <w:proofErr w:type="gramEnd"/>
      <w:r w:rsidRPr="00EB555F">
        <w:rPr>
          <w:rFonts w:ascii="Arial" w:eastAsiaTheme="minorEastAsia" w:hAnsi="Arial"/>
          <w:sz w:val="24"/>
          <w:szCs w:val="24"/>
        </w:rPr>
        <w:t xml:space="preserve"> program and has been:</w:t>
      </w:r>
    </w:p>
    <w:p w14:paraId="1E8F406B" w14:textId="77777777" w:rsidR="002A0959" w:rsidRPr="00EB555F" w:rsidRDefault="002A0959" w:rsidP="00E60816">
      <w:pPr>
        <w:numPr>
          <w:ilvl w:val="0"/>
          <w:numId w:val="4"/>
        </w:numPr>
        <w:spacing w:after="0" w:line="240" w:lineRule="auto"/>
        <w:ind w:left="360"/>
        <w:rPr>
          <w:rFonts w:ascii="Arial" w:eastAsiaTheme="minorEastAsia" w:hAnsi="Arial"/>
          <w:sz w:val="24"/>
          <w:szCs w:val="24"/>
        </w:rPr>
      </w:pPr>
      <w:r w:rsidRPr="00EB555F">
        <w:rPr>
          <w:rFonts w:ascii="Arial" w:eastAsiaTheme="minorEastAsia" w:hAnsi="Arial"/>
          <w:sz w:val="24"/>
          <w:szCs w:val="24"/>
        </w:rPr>
        <w:t>Convicted of a felony.</w:t>
      </w:r>
    </w:p>
    <w:p w14:paraId="78A714FF" w14:textId="77777777" w:rsidR="002A0959" w:rsidRPr="00EB555F" w:rsidRDefault="002A0959" w:rsidP="00E60816">
      <w:pPr>
        <w:spacing w:after="0" w:line="240" w:lineRule="auto"/>
        <w:ind w:left="360" w:hanging="360"/>
        <w:rPr>
          <w:rFonts w:ascii="Arial" w:eastAsiaTheme="minorEastAsia" w:hAnsi="Arial"/>
          <w:sz w:val="24"/>
          <w:szCs w:val="24"/>
        </w:rPr>
      </w:pPr>
    </w:p>
    <w:p w14:paraId="3CDD6975" w14:textId="77777777" w:rsidR="002A0959" w:rsidRPr="00EB555F" w:rsidRDefault="002A0959" w:rsidP="00E60816">
      <w:pPr>
        <w:numPr>
          <w:ilvl w:val="0"/>
          <w:numId w:val="4"/>
        </w:numPr>
        <w:spacing w:after="0" w:line="240" w:lineRule="auto"/>
        <w:ind w:left="360"/>
        <w:rPr>
          <w:rFonts w:ascii="Arial" w:eastAsiaTheme="minorEastAsia" w:hAnsi="Arial"/>
          <w:sz w:val="24"/>
          <w:szCs w:val="24"/>
        </w:rPr>
      </w:pPr>
      <w:r w:rsidRPr="00EB555F">
        <w:rPr>
          <w:rFonts w:ascii="Arial" w:eastAsiaTheme="minorEastAsia" w:hAnsi="Arial"/>
          <w:sz w:val="24"/>
          <w:szCs w:val="24"/>
        </w:rPr>
        <w:t xml:space="preserve">Convicted of a misdemeanor involving fraud, abuse of the </w:t>
      </w:r>
      <w:proofErr w:type="spellStart"/>
      <w:proofErr w:type="gramStart"/>
      <w:r w:rsidRPr="00EB555F">
        <w:rPr>
          <w:rFonts w:ascii="Arial" w:eastAsiaTheme="minorEastAsia" w:hAnsi="Arial"/>
          <w:sz w:val="24"/>
          <w:szCs w:val="24"/>
        </w:rPr>
        <w:t>MediCal</w:t>
      </w:r>
      <w:proofErr w:type="spellEnd"/>
      <w:proofErr w:type="gramEnd"/>
      <w:r w:rsidRPr="00EB555F">
        <w:rPr>
          <w:rFonts w:ascii="Arial" w:eastAsiaTheme="minorEastAsia" w:hAnsi="Arial"/>
          <w:sz w:val="24"/>
          <w:szCs w:val="24"/>
        </w:rPr>
        <w:t xml:space="preserve"> program or any patient, or otherwise substantially related to the qualifications, functions, or duties of a provider of services.</w:t>
      </w:r>
    </w:p>
    <w:p w14:paraId="152379DC" w14:textId="77777777" w:rsidR="002A0959" w:rsidRPr="00EB555F" w:rsidRDefault="002A0959" w:rsidP="00E60816">
      <w:pPr>
        <w:spacing w:after="0" w:line="240" w:lineRule="auto"/>
        <w:ind w:left="360" w:hanging="360"/>
        <w:rPr>
          <w:rFonts w:ascii="Arial" w:eastAsiaTheme="minorEastAsia" w:hAnsi="Arial"/>
          <w:sz w:val="24"/>
          <w:szCs w:val="24"/>
        </w:rPr>
      </w:pPr>
    </w:p>
    <w:p w14:paraId="0D06A3EC" w14:textId="77777777" w:rsidR="002A0959" w:rsidRPr="00EB555F" w:rsidRDefault="002A0959" w:rsidP="00E60816">
      <w:pPr>
        <w:numPr>
          <w:ilvl w:val="0"/>
          <w:numId w:val="4"/>
        </w:numPr>
        <w:spacing w:after="0" w:line="240" w:lineRule="auto"/>
        <w:ind w:left="360"/>
        <w:rPr>
          <w:rFonts w:ascii="Arial" w:eastAsiaTheme="minorEastAsia" w:hAnsi="Arial"/>
          <w:sz w:val="24"/>
          <w:szCs w:val="24"/>
        </w:rPr>
      </w:pPr>
      <w:r w:rsidRPr="00EB555F">
        <w:rPr>
          <w:rFonts w:ascii="Arial" w:eastAsiaTheme="minorEastAsia" w:hAnsi="Arial"/>
          <w:sz w:val="24"/>
          <w:szCs w:val="24"/>
        </w:rPr>
        <w:t>Suspended from the federal Medicare or Medicaid programs for any reason.</w:t>
      </w:r>
    </w:p>
    <w:p w14:paraId="52CB54A6" w14:textId="77777777" w:rsidR="002A0959" w:rsidRPr="00EB555F" w:rsidRDefault="002A0959" w:rsidP="00E60816">
      <w:pPr>
        <w:spacing w:after="0" w:line="240" w:lineRule="auto"/>
        <w:ind w:left="360" w:hanging="360"/>
        <w:rPr>
          <w:rFonts w:ascii="Arial" w:eastAsiaTheme="minorEastAsia" w:hAnsi="Arial"/>
          <w:sz w:val="24"/>
          <w:szCs w:val="24"/>
        </w:rPr>
      </w:pPr>
    </w:p>
    <w:p w14:paraId="5D7B3BD2" w14:textId="77777777" w:rsidR="002A0959" w:rsidRPr="00EB555F" w:rsidRDefault="002A0959" w:rsidP="00E60816">
      <w:pPr>
        <w:numPr>
          <w:ilvl w:val="0"/>
          <w:numId w:val="4"/>
        </w:numPr>
        <w:spacing w:after="0" w:line="240" w:lineRule="auto"/>
        <w:ind w:left="360"/>
        <w:rPr>
          <w:rFonts w:ascii="Arial" w:eastAsiaTheme="minorEastAsia" w:hAnsi="Arial"/>
          <w:sz w:val="24"/>
          <w:szCs w:val="24"/>
        </w:rPr>
      </w:pPr>
      <w:r w:rsidRPr="00EB555F">
        <w:rPr>
          <w:rFonts w:ascii="Arial" w:eastAsiaTheme="minorEastAsia" w:hAnsi="Arial"/>
          <w:sz w:val="24"/>
          <w:szCs w:val="24"/>
        </w:rPr>
        <w:t>Lost or surrendered a license, certificate, or approval to provide health care.</w:t>
      </w:r>
    </w:p>
    <w:p w14:paraId="5BB2C71F" w14:textId="77777777" w:rsidR="002A0959" w:rsidRPr="00EB555F" w:rsidRDefault="002A0959" w:rsidP="00E60816">
      <w:pPr>
        <w:spacing w:after="0" w:line="240" w:lineRule="auto"/>
        <w:ind w:left="360" w:hanging="360"/>
        <w:rPr>
          <w:rFonts w:ascii="Arial" w:eastAsiaTheme="minorEastAsia" w:hAnsi="Arial"/>
          <w:sz w:val="24"/>
          <w:szCs w:val="24"/>
        </w:rPr>
      </w:pPr>
    </w:p>
    <w:p w14:paraId="748DD650" w14:textId="77777777" w:rsidR="002A0959" w:rsidRPr="00EB555F" w:rsidRDefault="002A0959" w:rsidP="00E60816">
      <w:pPr>
        <w:numPr>
          <w:ilvl w:val="0"/>
          <w:numId w:val="4"/>
        </w:numPr>
        <w:spacing w:after="0" w:line="240" w:lineRule="auto"/>
        <w:ind w:left="360"/>
        <w:rPr>
          <w:rFonts w:ascii="Arial" w:eastAsiaTheme="minorEastAsia" w:hAnsi="Arial"/>
          <w:sz w:val="24"/>
          <w:szCs w:val="24"/>
        </w:rPr>
      </w:pPr>
      <w:r w:rsidRPr="00EB555F">
        <w:rPr>
          <w:rFonts w:ascii="Arial" w:eastAsiaTheme="minorEastAsia" w:hAnsi="Arial"/>
          <w:sz w:val="24"/>
          <w:szCs w:val="24"/>
        </w:rPr>
        <w:t xml:space="preserve">Breached a contractual agreement with DHCS that explicitly specifies inclusion on this list </w:t>
      </w:r>
      <w:proofErr w:type="gramStart"/>
      <w:r w:rsidRPr="00EB555F">
        <w:rPr>
          <w:rFonts w:ascii="Arial" w:eastAsiaTheme="minorEastAsia" w:hAnsi="Arial"/>
          <w:sz w:val="24"/>
          <w:szCs w:val="24"/>
        </w:rPr>
        <w:t>as a consequence of</w:t>
      </w:r>
      <w:proofErr w:type="gramEnd"/>
      <w:r w:rsidRPr="00EB555F">
        <w:rPr>
          <w:rFonts w:ascii="Arial" w:eastAsiaTheme="minorEastAsia" w:hAnsi="Arial"/>
          <w:sz w:val="24"/>
          <w:szCs w:val="24"/>
        </w:rPr>
        <w:t xml:space="preserve"> the breach.</w:t>
      </w:r>
    </w:p>
    <w:p w14:paraId="0063A40B" w14:textId="77777777" w:rsidR="002A0959" w:rsidRPr="00EB555F" w:rsidRDefault="002A0959" w:rsidP="00E60816">
      <w:pPr>
        <w:spacing w:after="0" w:line="240" w:lineRule="auto"/>
        <w:rPr>
          <w:rFonts w:ascii="Arial" w:eastAsiaTheme="minorEastAsia" w:hAnsi="Arial"/>
          <w:sz w:val="24"/>
          <w:szCs w:val="24"/>
        </w:rPr>
      </w:pPr>
    </w:p>
    <w:p w14:paraId="0998D98B" w14:textId="77777777" w:rsidR="00763921" w:rsidRPr="00EB555F" w:rsidRDefault="00763921" w:rsidP="00E60816">
      <w:pPr>
        <w:spacing w:after="0" w:line="240" w:lineRule="auto"/>
        <w:rPr>
          <w:rFonts w:ascii="Arial" w:hAnsi="Arial"/>
          <w:sz w:val="24"/>
          <w:szCs w:val="24"/>
        </w:rPr>
      </w:pPr>
    </w:p>
    <w:p w14:paraId="47DE6F08" w14:textId="77777777" w:rsidR="007D3AE6" w:rsidRPr="00DA3AE3" w:rsidRDefault="00B11B79" w:rsidP="00DA3AE3">
      <w:pPr>
        <w:pStyle w:val="Heading2"/>
      </w:pPr>
      <w:r w:rsidRPr="00DA3AE3">
        <w:t>PURPOSE:</w:t>
      </w:r>
    </w:p>
    <w:p w14:paraId="3B565D57" w14:textId="77777777" w:rsidR="00B11B79" w:rsidRPr="00EB555F" w:rsidRDefault="00B11B79" w:rsidP="00E60816">
      <w:pPr>
        <w:spacing w:after="0" w:line="240" w:lineRule="auto"/>
        <w:rPr>
          <w:rFonts w:ascii="Arial" w:hAnsi="Arial"/>
          <w:sz w:val="24"/>
          <w:szCs w:val="24"/>
        </w:rPr>
      </w:pPr>
    </w:p>
    <w:p w14:paraId="7B479C2F" w14:textId="77777777" w:rsidR="00E06A70" w:rsidRPr="00EB555F" w:rsidRDefault="00E06A70" w:rsidP="00E60816">
      <w:pPr>
        <w:spacing w:after="0" w:line="240" w:lineRule="auto"/>
        <w:rPr>
          <w:rFonts w:ascii="Arial" w:hAnsi="Arial"/>
          <w:sz w:val="24"/>
          <w:szCs w:val="24"/>
        </w:rPr>
      </w:pPr>
      <w:r w:rsidRPr="00EB555F">
        <w:rPr>
          <w:rFonts w:ascii="Arial" w:hAnsi="Arial"/>
          <w:sz w:val="24"/>
          <w:szCs w:val="24"/>
        </w:rPr>
        <w:t>The purpose of this policy is to delineate the processes</w:t>
      </w:r>
      <w:r w:rsidRPr="00EB555F">
        <w:rPr>
          <w:rFonts w:ascii="Arial" w:hAnsi="Arial"/>
          <w:color w:val="000000"/>
          <w:sz w:val="24"/>
          <w:szCs w:val="24"/>
        </w:rPr>
        <w:t xml:space="preserve"> </w:t>
      </w:r>
      <w:r w:rsidRPr="00EB555F">
        <w:rPr>
          <w:rFonts w:ascii="Arial" w:hAnsi="Arial"/>
          <w:sz w:val="24"/>
          <w:szCs w:val="24"/>
        </w:rPr>
        <w:t xml:space="preserve">to govern the credentialing of DBHS organizational provider professional staff.  It is the policy of DBHS that each staff providing mental health </w:t>
      </w:r>
      <w:proofErr w:type="gramStart"/>
      <w:r w:rsidRPr="00EB555F">
        <w:rPr>
          <w:rFonts w:ascii="Arial" w:hAnsi="Arial"/>
          <w:sz w:val="24"/>
          <w:szCs w:val="24"/>
        </w:rPr>
        <w:t>and or</w:t>
      </w:r>
      <w:proofErr w:type="gramEnd"/>
      <w:r w:rsidRPr="00EB555F">
        <w:rPr>
          <w:rFonts w:ascii="Arial" w:hAnsi="Arial"/>
          <w:sz w:val="24"/>
          <w:szCs w:val="24"/>
        </w:rPr>
        <w:t xml:space="preserve"> alcohol and drug services, directly or indirectly, meets the standards set forth by the DBHS </w:t>
      </w:r>
      <w:r w:rsidR="008E08C0" w:rsidRPr="00EB555F">
        <w:rPr>
          <w:rFonts w:ascii="Arial" w:hAnsi="Arial"/>
          <w:sz w:val="24"/>
          <w:szCs w:val="24"/>
        </w:rPr>
        <w:t>Credentialing process.</w:t>
      </w:r>
    </w:p>
    <w:p w14:paraId="053F9F27" w14:textId="77777777" w:rsidR="00FE669C" w:rsidRPr="00EB555F" w:rsidRDefault="00FE669C" w:rsidP="00E60816">
      <w:pPr>
        <w:spacing w:after="0" w:line="240" w:lineRule="auto"/>
        <w:rPr>
          <w:rFonts w:ascii="Arial" w:eastAsiaTheme="minorEastAsia" w:hAnsi="Arial"/>
          <w:sz w:val="24"/>
          <w:szCs w:val="24"/>
        </w:rPr>
      </w:pPr>
    </w:p>
    <w:p w14:paraId="74C95A2E" w14:textId="77777777" w:rsidR="00FE669C" w:rsidRPr="00EB555F" w:rsidRDefault="00FE669C" w:rsidP="00E60816">
      <w:pPr>
        <w:spacing w:after="0" w:line="240" w:lineRule="auto"/>
        <w:rPr>
          <w:rFonts w:ascii="Arial" w:eastAsiaTheme="minorEastAsia" w:hAnsi="Arial"/>
          <w:sz w:val="24"/>
          <w:szCs w:val="24"/>
        </w:rPr>
      </w:pPr>
      <w:r w:rsidRPr="00EB555F">
        <w:rPr>
          <w:rFonts w:ascii="Arial" w:eastAsiaTheme="minorEastAsia" w:hAnsi="Arial"/>
          <w:sz w:val="24"/>
          <w:szCs w:val="24"/>
        </w:rPr>
        <w:t xml:space="preserve">This policy will establish a process and guidelines for performing checks of DBHS employees, contract providers, volunteers, and vendors/contractors within the DBHS to ensure that none are listed as an “Excluded Individual/Entity” on the LEIE or </w:t>
      </w:r>
      <w:proofErr w:type="spellStart"/>
      <w:r w:rsidRPr="00EB555F">
        <w:rPr>
          <w:rFonts w:ascii="Arial" w:eastAsiaTheme="minorEastAsia" w:hAnsi="Arial"/>
          <w:sz w:val="24"/>
          <w:szCs w:val="24"/>
        </w:rPr>
        <w:t>MediCal</w:t>
      </w:r>
      <w:proofErr w:type="spellEnd"/>
      <w:r w:rsidRPr="00EB555F">
        <w:rPr>
          <w:rFonts w:ascii="Arial" w:eastAsiaTheme="minorEastAsia" w:hAnsi="Arial"/>
          <w:sz w:val="24"/>
          <w:szCs w:val="24"/>
        </w:rPr>
        <w:t xml:space="preserve"> List of Suspended or Ineligible Providers</w:t>
      </w:r>
      <w:r w:rsidR="005B34A6">
        <w:rPr>
          <w:rFonts w:ascii="Arial" w:eastAsiaTheme="minorEastAsia" w:hAnsi="Arial"/>
          <w:sz w:val="24"/>
          <w:szCs w:val="24"/>
        </w:rPr>
        <w:t>,</w:t>
      </w:r>
      <w:r w:rsidR="005B34A6" w:rsidRPr="005B34A6">
        <w:rPr>
          <w:rFonts w:ascii="Arial" w:eastAsiaTheme="minorEastAsia" w:hAnsi="Arial"/>
          <w:sz w:val="24"/>
          <w:szCs w:val="24"/>
        </w:rPr>
        <w:t xml:space="preserve"> </w:t>
      </w:r>
      <w:r w:rsidR="005B34A6" w:rsidRPr="00EB555F">
        <w:rPr>
          <w:rFonts w:ascii="Arial" w:eastAsiaTheme="minorEastAsia" w:hAnsi="Arial"/>
          <w:sz w:val="24"/>
          <w:szCs w:val="24"/>
        </w:rPr>
        <w:t xml:space="preserve">the </w:t>
      </w:r>
      <w:r w:rsidR="005B34A6" w:rsidRPr="006F5F50">
        <w:rPr>
          <w:rFonts w:ascii="Arial" w:eastAsiaTheme="minorEastAsia" w:hAnsi="Arial"/>
          <w:sz w:val="24"/>
          <w:szCs w:val="24"/>
        </w:rPr>
        <w:t>Social Administration’s Security Death Master File</w:t>
      </w:r>
      <w:r w:rsidR="005B34A6">
        <w:rPr>
          <w:rFonts w:ascii="Arial" w:eastAsiaTheme="minorEastAsia" w:hAnsi="Arial"/>
          <w:sz w:val="24"/>
          <w:szCs w:val="24"/>
        </w:rPr>
        <w:t>, National Plan and Provider Enumeration System (NPPES/NPI), Excluded Parties List System/System Award Management (EPLS/SAM) database</w:t>
      </w:r>
      <w:r w:rsidR="00F54987">
        <w:rPr>
          <w:rFonts w:ascii="Arial" w:eastAsiaTheme="minorEastAsia" w:hAnsi="Arial"/>
          <w:sz w:val="24"/>
          <w:szCs w:val="24"/>
        </w:rPr>
        <w:t xml:space="preserve">, </w:t>
      </w:r>
      <w:r w:rsidR="00675535">
        <w:rPr>
          <w:rFonts w:ascii="Arial" w:eastAsiaTheme="minorEastAsia" w:hAnsi="Arial"/>
          <w:sz w:val="24"/>
          <w:szCs w:val="24"/>
        </w:rPr>
        <w:t>and</w:t>
      </w:r>
      <w:r w:rsidR="00F54987">
        <w:rPr>
          <w:rFonts w:ascii="Arial" w:eastAsiaTheme="minorEastAsia" w:hAnsi="Arial"/>
          <w:sz w:val="24"/>
          <w:szCs w:val="24"/>
        </w:rPr>
        <w:t xml:space="preserve"> their individual licensing board</w:t>
      </w:r>
    </w:p>
    <w:p w14:paraId="6B958DB2" w14:textId="77777777" w:rsidR="00FE669C" w:rsidRPr="00EB555F" w:rsidRDefault="00FE669C" w:rsidP="00E60816">
      <w:pPr>
        <w:spacing w:after="0" w:line="240" w:lineRule="auto"/>
        <w:rPr>
          <w:rFonts w:ascii="Arial" w:eastAsiaTheme="minorEastAsia" w:hAnsi="Arial"/>
          <w:bCs/>
          <w:sz w:val="24"/>
          <w:szCs w:val="24"/>
        </w:rPr>
      </w:pPr>
    </w:p>
    <w:p w14:paraId="6369D096" w14:textId="77777777" w:rsidR="00FE669C" w:rsidRPr="00EB555F" w:rsidRDefault="00FE669C" w:rsidP="00E60816">
      <w:pPr>
        <w:spacing w:after="0" w:line="240" w:lineRule="auto"/>
        <w:rPr>
          <w:rFonts w:ascii="Arial" w:eastAsiaTheme="minorEastAsia" w:hAnsi="Arial"/>
          <w:sz w:val="24"/>
          <w:szCs w:val="24"/>
        </w:rPr>
      </w:pPr>
      <w:r w:rsidRPr="00EB555F">
        <w:rPr>
          <w:rFonts w:ascii="Arial" w:eastAsiaTheme="minorEastAsia" w:hAnsi="Arial"/>
          <w:bCs/>
          <w:sz w:val="24"/>
          <w:szCs w:val="24"/>
        </w:rPr>
        <w:t>The DBHS shall not hire or contract with any individual or entity under sanction or exclusion by an authorized law enforcement, regulatory, or licensing agency.</w:t>
      </w:r>
      <w:r w:rsidRPr="00EB555F">
        <w:rPr>
          <w:rFonts w:ascii="Arial" w:eastAsiaTheme="minorEastAsia" w:hAnsi="Arial"/>
          <w:bCs/>
          <w:sz w:val="24"/>
          <w:szCs w:val="24"/>
        </w:rPr>
        <w:cr/>
      </w:r>
      <w:r w:rsidRPr="00EB555F">
        <w:rPr>
          <w:rFonts w:ascii="Arial" w:eastAsiaTheme="minorEastAsia" w:hAnsi="Arial"/>
          <w:bCs/>
          <w:sz w:val="24"/>
          <w:szCs w:val="24"/>
        </w:rPr>
        <w:lastRenderedPageBreak/>
        <w:cr/>
        <w:t>Current DBHS and contract providers and their vendors who become designated as “</w:t>
      </w:r>
      <w:r w:rsidRPr="00EB555F">
        <w:rPr>
          <w:rFonts w:ascii="Arial" w:eastAsiaTheme="minorEastAsia" w:hAnsi="Arial"/>
          <w:sz w:val="24"/>
          <w:szCs w:val="24"/>
        </w:rPr>
        <w:t xml:space="preserve">Excluded Individual/Entity” or “Suspended or Ineligible Provider” </w:t>
      </w:r>
      <w:r w:rsidRPr="00EB555F">
        <w:rPr>
          <w:rFonts w:ascii="Arial" w:eastAsiaTheme="minorEastAsia" w:hAnsi="Arial"/>
          <w:bCs/>
          <w:sz w:val="24"/>
          <w:szCs w:val="24"/>
        </w:rPr>
        <w:t xml:space="preserve">or who are charged with criminal conduct that could lead to exclusion from involvement in Federal health care programs shall be removed from responsibility for, or involvement with DBHS operations related to Federally or State funded health care programs until such time as the person or entity is reinstated by the OIG or </w:t>
      </w:r>
      <w:proofErr w:type="spellStart"/>
      <w:r w:rsidRPr="00EB555F">
        <w:rPr>
          <w:rFonts w:ascii="Arial" w:eastAsiaTheme="minorEastAsia" w:hAnsi="Arial"/>
          <w:bCs/>
          <w:sz w:val="24"/>
          <w:szCs w:val="24"/>
        </w:rPr>
        <w:t>MediCal</w:t>
      </w:r>
      <w:proofErr w:type="spellEnd"/>
      <w:r w:rsidRPr="00EB555F">
        <w:rPr>
          <w:rFonts w:ascii="Arial" w:eastAsiaTheme="minorEastAsia" w:hAnsi="Arial"/>
          <w:bCs/>
          <w:sz w:val="24"/>
          <w:szCs w:val="24"/>
        </w:rPr>
        <w:t>.</w:t>
      </w:r>
    </w:p>
    <w:p w14:paraId="6D73EC1F" w14:textId="77777777" w:rsidR="00B11B79" w:rsidRPr="00EB555F" w:rsidRDefault="00B11B79" w:rsidP="00E60816">
      <w:pPr>
        <w:spacing w:after="0" w:line="240" w:lineRule="auto"/>
        <w:rPr>
          <w:rFonts w:ascii="Arial" w:eastAsia="Times New Roman" w:hAnsi="Arial"/>
          <w:sz w:val="24"/>
          <w:szCs w:val="24"/>
          <w:lang w:eastAsia="en-US"/>
        </w:rPr>
      </w:pPr>
    </w:p>
    <w:p w14:paraId="1336551B" w14:textId="77777777" w:rsidR="00763921" w:rsidRPr="00EB555F" w:rsidRDefault="00763921" w:rsidP="00E60816">
      <w:pPr>
        <w:spacing w:after="0" w:line="240" w:lineRule="auto"/>
        <w:rPr>
          <w:rFonts w:ascii="Arial" w:eastAsia="Times New Roman" w:hAnsi="Arial"/>
          <w:sz w:val="24"/>
          <w:szCs w:val="24"/>
          <w:lang w:eastAsia="en-US"/>
        </w:rPr>
      </w:pPr>
    </w:p>
    <w:p w14:paraId="266B9965" w14:textId="77777777" w:rsidR="001E687A" w:rsidRPr="00DA3AE3" w:rsidRDefault="007D3AE6" w:rsidP="00DA3AE3">
      <w:pPr>
        <w:pStyle w:val="Heading1"/>
      </w:pPr>
      <w:r w:rsidRPr="00DA3AE3">
        <w:t>DETAILS:</w:t>
      </w:r>
    </w:p>
    <w:p w14:paraId="08E86E18" w14:textId="77777777" w:rsidR="007D3AE6" w:rsidRPr="00EB555F" w:rsidRDefault="007D3AE6" w:rsidP="00E60816">
      <w:pPr>
        <w:pStyle w:val="BlockText"/>
        <w:spacing w:after="0"/>
        <w:ind w:left="0" w:right="0"/>
        <w:rPr>
          <w:rFonts w:ascii="Arial" w:hAnsi="Arial" w:cs="Arial"/>
        </w:rPr>
      </w:pPr>
    </w:p>
    <w:p w14:paraId="57D43D40" w14:textId="77777777" w:rsidR="008E08C0" w:rsidRPr="00DA3AE3" w:rsidRDefault="008E08C0" w:rsidP="00DA3AE3">
      <w:pPr>
        <w:pStyle w:val="Heading2"/>
      </w:pPr>
      <w:r w:rsidRPr="00DA3AE3">
        <w:t>Procedure</w:t>
      </w:r>
    </w:p>
    <w:p w14:paraId="043E9260" w14:textId="77777777" w:rsidR="00FF2A93" w:rsidRPr="00EB555F" w:rsidRDefault="00FF2A93" w:rsidP="00E60816">
      <w:pPr>
        <w:pStyle w:val="BlockText"/>
        <w:spacing w:after="0"/>
        <w:ind w:left="0" w:right="0"/>
        <w:rPr>
          <w:rFonts w:ascii="Arial" w:hAnsi="Arial" w:cs="Arial"/>
          <w:b/>
          <w:u w:val="single"/>
        </w:rPr>
      </w:pPr>
    </w:p>
    <w:p w14:paraId="6F822358" w14:textId="77777777" w:rsidR="00C01BE8" w:rsidRPr="00EB555F" w:rsidRDefault="00E06A70" w:rsidP="00E60816">
      <w:pPr>
        <w:spacing w:after="0" w:line="240" w:lineRule="auto"/>
        <w:rPr>
          <w:rFonts w:ascii="Arial" w:hAnsi="Arial"/>
          <w:sz w:val="24"/>
          <w:szCs w:val="24"/>
        </w:rPr>
      </w:pPr>
      <w:r w:rsidRPr="00EB555F">
        <w:rPr>
          <w:rFonts w:ascii="Arial" w:hAnsi="Arial"/>
          <w:sz w:val="24"/>
          <w:szCs w:val="24"/>
        </w:rPr>
        <w:t>DBHS requires all organizational providers (</w:t>
      </w:r>
      <w:proofErr w:type="spellStart"/>
      <w:r w:rsidRPr="00EB555F">
        <w:rPr>
          <w:rFonts w:ascii="Arial" w:hAnsi="Arial"/>
          <w:sz w:val="24"/>
          <w:szCs w:val="24"/>
        </w:rPr>
        <w:t>MediCal</w:t>
      </w:r>
      <w:proofErr w:type="spellEnd"/>
      <w:r w:rsidRPr="00EB555F">
        <w:rPr>
          <w:rFonts w:ascii="Arial" w:hAnsi="Arial"/>
          <w:sz w:val="24"/>
          <w:szCs w:val="24"/>
        </w:rPr>
        <w:t xml:space="preserve"> contract providers) to credential their staff.  All contract providers will have a credentialing process in their policy and procedure manuals.  Information in the </w:t>
      </w:r>
      <w:proofErr w:type="gramStart"/>
      <w:r w:rsidRPr="00EB555F">
        <w:rPr>
          <w:rFonts w:ascii="Arial" w:hAnsi="Arial"/>
          <w:sz w:val="24"/>
          <w:szCs w:val="24"/>
        </w:rPr>
        <w:t>credentialing</w:t>
      </w:r>
      <w:proofErr w:type="gramEnd"/>
      <w:r w:rsidRPr="00EB555F">
        <w:rPr>
          <w:rFonts w:ascii="Arial" w:hAnsi="Arial"/>
          <w:sz w:val="24"/>
          <w:szCs w:val="24"/>
        </w:rPr>
        <w:t xml:space="preserve"> files will be maintained separate from personnel files.</w:t>
      </w:r>
      <w:r w:rsidR="00470D6B" w:rsidRPr="00EB555F">
        <w:rPr>
          <w:rFonts w:ascii="Arial" w:hAnsi="Arial"/>
          <w:i/>
          <w:sz w:val="24"/>
          <w:szCs w:val="24"/>
        </w:rPr>
        <w:t xml:space="preserve"> </w:t>
      </w:r>
      <w:r w:rsidR="00C01BE8" w:rsidRPr="00EB555F">
        <w:rPr>
          <w:rFonts w:ascii="Arial" w:eastAsiaTheme="minorEastAsia" w:hAnsi="Arial"/>
          <w:bCs/>
          <w:sz w:val="24"/>
          <w:szCs w:val="24"/>
        </w:rPr>
        <w:t xml:space="preserve">Records shall be maintained that document the pre-employment/contracting checks, and the subsequent monthly checks for a minimum of </w:t>
      </w:r>
      <w:r w:rsidR="008749A7" w:rsidRPr="00EB555F">
        <w:rPr>
          <w:rFonts w:ascii="Arial" w:eastAsiaTheme="minorEastAsia" w:hAnsi="Arial"/>
          <w:bCs/>
          <w:sz w:val="24"/>
          <w:szCs w:val="24"/>
        </w:rPr>
        <w:t>ten</w:t>
      </w:r>
      <w:r w:rsidR="00C01BE8" w:rsidRPr="00EB555F">
        <w:rPr>
          <w:rFonts w:ascii="Arial" w:eastAsiaTheme="minorEastAsia" w:hAnsi="Arial"/>
          <w:bCs/>
          <w:sz w:val="24"/>
          <w:szCs w:val="24"/>
        </w:rPr>
        <w:t xml:space="preserve"> years after the end of an employee’s employment period.  Such agency records shall be available for review by the DBHS Compliance Officer and will be reviewed at Site Certification.  The required documentation may consist of an activity log that lists who performed the check, when the check was performed, the results, and any notification of other parties if required.</w:t>
      </w:r>
    </w:p>
    <w:p w14:paraId="6E92E931" w14:textId="2A8B2AE9" w:rsidR="00E06A70" w:rsidRPr="00EB555F" w:rsidRDefault="00E06A70" w:rsidP="00E60816">
      <w:pPr>
        <w:pStyle w:val="Heading8"/>
        <w:spacing w:before="0" w:after="0"/>
        <w:rPr>
          <w:rFonts w:ascii="Arial" w:hAnsi="Arial" w:cs="Arial"/>
          <w:i w:val="0"/>
        </w:rPr>
      </w:pPr>
    </w:p>
    <w:p w14:paraId="1508F151" w14:textId="77777777" w:rsidR="00E06A70" w:rsidRPr="00EB555F" w:rsidRDefault="00E06A70" w:rsidP="00E60816">
      <w:pPr>
        <w:spacing w:after="0" w:line="240" w:lineRule="auto"/>
        <w:ind w:left="360"/>
        <w:rPr>
          <w:rFonts w:ascii="Arial" w:hAnsi="Arial"/>
          <w:sz w:val="24"/>
          <w:szCs w:val="24"/>
        </w:rPr>
      </w:pPr>
    </w:p>
    <w:p w14:paraId="131E754A" w14:textId="77777777" w:rsidR="00470D6B" w:rsidRPr="006F5F50" w:rsidRDefault="00BD423A" w:rsidP="00E60816">
      <w:pPr>
        <w:spacing w:after="0" w:line="240" w:lineRule="auto"/>
        <w:rPr>
          <w:rFonts w:ascii="Arial" w:hAnsi="Arial"/>
          <w:sz w:val="24"/>
          <w:szCs w:val="24"/>
        </w:rPr>
      </w:pPr>
      <w:r w:rsidRPr="006F5F50">
        <w:rPr>
          <w:rFonts w:ascii="Arial" w:hAnsi="Arial"/>
          <w:sz w:val="24"/>
          <w:szCs w:val="24"/>
          <w:u w:val="single"/>
        </w:rPr>
        <w:t>Provider Responsibilities</w:t>
      </w:r>
      <w:r w:rsidR="00E06A70" w:rsidRPr="006F5F50">
        <w:rPr>
          <w:rFonts w:ascii="Arial" w:hAnsi="Arial"/>
          <w:sz w:val="24"/>
          <w:szCs w:val="24"/>
        </w:rPr>
        <w:t xml:space="preserve">:  </w:t>
      </w:r>
    </w:p>
    <w:p w14:paraId="12864897" w14:textId="77777777" w:rsidR="003C34F8" w:rsidRPr="00EB555F" w:rsidRDefault="00E06A70" w:rsidP="00E60816">
      <w:pPr>
        <w:pStyle w:val="ListParagraph"/>
        <w:numPr>
          <w:ilvl w:val="0"/>
          <w:numId w:val="47"/>
        </w:numPr>
        <w:spacing w:after="0" w:line="240" w:lineRule="auto"/>
        <w:rPr>
          <w:rFonts w:ascii="Arial" w:eastAsiaTheme="minorEastAsia" w:hAnsi="Arial"/>
          <w:bCs/>
          <w:sz w:val="24"/>
          <w:szCs w:val="24"/>
        </w:rPr>
      </w:pPr>
      <w:r w:rsidRPr="00EB555F">
        <w:rPr>
          <w:rFonts w:ascii="Arial" w:hAnsi="Arial"/>
          <w:sz w:val="24"/>
          <w:szCs w:val="24"/>
        </w:rPr>
        <w:t xml:space="preserve">Contract providers shall query the </w:t>
      </w:r>
      <w:proofErr w:type="spellStart"/>
      <w:proofErr w:type="gramStart"/>
      <w:r w:rsidRPr="00EB555F">
        <w:rPr>
          <w:rFonts w:ascii="Arial" w:hAnsi="Arial"/>
          <w:sz w:val="24"/>
          <w:szCs w:val="24"/>
        </w:rPr>
        <w:t>OIG</w:t>
      </w:r>
      <w:r w:rsidR="00380091">
        <w:rPr>
          <w:rFonts w:ascii="Arial" w:hAnsi="Arial"/>
          <w:sz w:val="24"/>
          <w:szCs w:val="24"/>
        </w:rPr>
        <w:t>,</w:t>
      </w:r>
      <w:r w:rsidRPr="00EB555F">
        <w:rPr>
          <w:rFonts w:ascii="Arial" w:hAnsi="Arial"/>
          <w:sz w:val="24"/>
          <w:szCs w:val="24"/>
        </w:rPr>
        <w:t>MediCal</w:t>
      </w:r>
      <w:proofErr w:type="spellEnd"/>
      <w:proofErr w:type="gramEnd"/>
      <w:r w:rsidRPr="00EB555F">
        <w:rPr>
          <w:rFonts w:ascii="Arial" w:hAnsi="Arial"/>
          <w:sz w:val="24"/>
          <w:szCs w:val="24"/>
        </w:rPr>
        <w:t xml:space="preserve"> Suspended or Ineligible Provider List</w:t>
      </w:r>
      <w:r w:rsidR="00380091">
        <w:rPr>
          <w:rFonts w:ascii="Arial" w:hAnsi="Arial"/>
          <w:sz w:val="24"/>
          <w:szCs w:val="24"/>
        </w:rPr>
        <w:t>, and</w:t>
      </w:r>
      <w:r w:rsidR="00380091" w:rsidRPr="00380091">
        <w:rPr>
          <w:rFonts w:ascii="Arial" w:eastAsiaTheme="minorEastAsia" w:hAnsi="Arial"/>
          <w:sz w:val="24"/>
          <w:szCs w:val="24"/>
        </w:rPr>
        <w:t xml:space="preserve"> </w:t>
      </w:r>
      <w:r w:rsidR="00380091">
        <w:rPr>
          <w:rFonts w:ascii="Arial" w:eastAsiaTheme="minorEastAsia" w:hAnsi="Arial"/>
          <w:sz w:val="24"/>
          <w:szCs w:val="24"/>
        </w:rPr>
        <w:t>Excluded Parties List System/System Award Management (EPLS/SAM) database,</w:t>
      </w:r>
      <w:r w:rsidRPr="00EB555F">
        <w:rPr>
          <w:rFonts w:ascii="Arial" w:hAnsi="Arial"/>
          <w:sz w:val="24"/>
          <w:szCs w:val="24"/>
        </w:rPr>
        <w:t xml:space="preserve"> prior to employmen</w:t>
      </w:r>
      <w:r w:rsidR="0083588A" w:rsidRPr="00EB555F">
        <w:rPr>
          <w:rFonts w:ascii="Arial" w:hAnsi="Arial"/>
          <w:sz w:val="24"/>
          <w:szCs w:val="24"/>
        </w:rPr>
        <w:t>t and monthly for their employees, volunteers, and vendors</w:t>
      </w:r>
      <w:r w:rsidRPr="00EB555F">
        <w:rPr>
          <w:rFonts w:ascii="Arial" w:hAnsi="Arial"/>
          <w:sz w:val="24"/>
          <w:szCs w:val="24"/>
        </w:rPr>
        <w:t xml:space="preserve"> not using Avatar.  Individuals/Entities designated an “Excluded Individual/entity” (LEIE) shall be removed from the responsibility for, or involvement with DBHS </w:t>
      </w:r>
      <w:r w:rsidR="00E930F8" w:rsidRPr="00EB555F">
        <w:rPr>
          <w:rFonts w:ascii="Arial" w:hAnsi="Arial"/>
          <w:sz w:val="24"/>
          <w:szCs w:val="24"/>
        </w:rPr>
        <w:t>operations related to Federal</w:t>
      </w:r>
      <w:r w:rsidRPr="00EB555F">
        <w:rPr>
          <w:rFonts w:ascii="Arial" w:hAnsi="Arial"/>
          <w:sz w:val="24"/>
          <w:szCs w:val="24"/>
        </w:rPr>
        <w:t xml:space="preserve"> or State funded health care programs until such time as the person or entity is reinstated by the OIG or the </w:t>
      </w:r>
      <w:proofErr w:type="spellStart"/>
      <w:r w:rsidRPr="00EB555F">
        <w:rPr>
          <w:rFonts w:ascii="Arial" w:hAnsi="Arial"/>
          <w:sz w:val="24"/>
          <w:szCs w:val="24"/>
        </w:rPr>
        <w:t>MediCal</w:t>
      </w:r>
      <w:proofErr w:type="spellEnd"/>
      <w:r w:rsidRPr="00EB555F">
        <w:rPr>
          <w:rFonts w:ascii="Arial" w:hAnsi="Arial"/>
          <w:sz w:val="24"/>
          <w:szCs w:val="24"/>
        </w:rPr>
        <w:t xml:space="preserve"> Suspended or Ineligible Provider List</w:t>
      </w:r>
      <w:r w:rsidR="008E08C0" w:rsidRPr="00EB555F">
        <w:rPr>
          <w:rFonts w:ascii="Arial" w:hAnsi="Arial"/>
          <w:sz w:val="24"/>
          <w:szCs w:val="24"/>
        </w:rPr>
        <w:t>.</w:t>
      </w:r>
      <w:r w:rsidR="0058016E" w:rsidRPr="00EB555F">
        <w:rPr>
          <w:rFonts w:ascii="Arial" w:hAnsi="Arial"/>
          <w:sz w:val="24"/>
          <w:szCs w:val="24"/>
        </w:rPr>
        <w:t xml:space="preserve"> </w:t>
      </w:r>
    </w:p>
    <w:p w14:paraId="449B7EE1" w14:textId="77777777" w:rsidR="00FF0CE2" w:rsidRPr="00EB555F" w:rsidRDefault="00FF0CE2" w:rsidP="00E60816">
      <w:pPr>
        <w:pStyle w:val="PP07-07-14"/>
        <w:numPr>
          <w:ilvl w:val="0"/>
          <w:numId w:val="47"/>
        </w:numPr>
        <w:rPr>
          <w:b w:val="0"/>
          <w:sz w:val="24"/>
          <w:szCs w:val="24"/>
          <w:lang w:eastAsia="en-US"/>
        </w:rPr>
      </w:pPr>
      <w:r w:rsidRPr="00EB555F">
        <w:rPr>
          <w:b w:val="0"/>
          <w:sz w:val="24"/>
          <w:szCs w:val="24"/>
          <w:lang w:eastAsia="en-US"/>
        </w:rPr>
        <w:t xml:space="preserve">Providers must report the monthly check results in the QM section of the Quarterly Report submitted to the Program Contract Monitor for QM review.  The monthly checks will be in the form of an attestation that </w:t>
      </w:r>
      <w:proofErr w:type="gramStart"/>
      <w:r w:rsidRPr="00EB555F">
        <w:rPr>
          <w:b w:val="0"/>
          <w:sz w:val="24"/>
          <w:szCs w:val="24"/>
          <w:lang w:eastAsia="en-US"/>
        </w:rPr>
        <w:t>all of</w:t>
      </w:r>
      <w:proofErr w:type="gramEnd"/>
      <w:r w:rsidRPr="00EB555F">
        <w:rPr>
          <w:b w:val="0"/>
          <w:sz w:val="24"/>
          <w:szCs w:val="24"/>
          <w:lang w:eastAsia="en-US"/>
        </w:rPr>
        <w:t xml:space="preserve"> the </w:t>
      </w:r>
      <w:proofErr w:type="gramStart"/>
      <w:r w:rsidRPr="00EB555F">
        <w:rPr>
          <w:b w:val="0"/>
          <w:sz w:val="24"/>
          <w:szCs w:val="24"/>
          <w:lang w:eastAsia="en-US"/>
        </w:rPr>
        <w:t>Non Avatar</w:t>
      </w:r>
      <w:proofErr w:type="gramEnd"/>
      <w:r w:rsidRPr="00EB555F">
        <w:rPr>
          <w:b w:val="0"/>
          <w:sz w:val="24"/>
          <w:szCs w:val="24"/>
          <w:lang w:eastAsia="en-US"/>
        </w:rPr>
        <w:t xml:space="preserve"> Users were checked and the results of those checked.</w:t>
      </w:r>
    </w:p>
    <w:p w14:paraId="1C5F5628" w14:textId="77777777" w:rsidR="00FF0CE2" w:rsidRPr="00EB555F" w:rsidRDefault="00FF0CE2" w:rsidP="00E60816">
      <w:pPr>
        <w:pStyle w:val="ListParagraph"/>
        <w:numPr>
          <w:ilvl w:val="0"/>
          <w:numId w:val="47"/>
        </w:numPr>
        <w:spacing w:after="0" w:line="240" w:lineRule="auto"/>
        <w:rPr>
          <w:rFonts w:ascii="Arial" w:hAnsi="Arial"/>
          <w:sz w:val="24"/>
          <w:szCs w:val="24"/>
        </w:rPr>
      </w:pPr>
      <w:r w:rsidRPr="00EB555F">
        <w:rPr>
          <w:rFonts w:ascii="Arial" w:hAnsi="Arial"/>
          <w:sz w:val="24"/>
          <w:szCs w:val="24"/>
        </w:rPr>
        <w:t>The contract provider shall notify the DBHS Compliance Officer within (1) business day after it comes to the attention of the contract provider that any employee, volunteer, vendor, or the contract provider/entity becomes designated an “Excluded Individual/Entity.” QM will inactivate the staff ID number.</w:t>
      </w:r>
    </w:p>
    <w:p w14:paraId="1078FCE6" w14:textId="77777777" w:rsidR="00FF0CE2" w:rsidRPr="00EB555F" w:rsidRDefault="00FF0CE2" w:rsidP="00E60816">
      <w:pPr>
        <w:pStyle w:val="BodyText"/>
        <w:numPr>
          <w:ilvl w:val="0"/>
          <w:numId w:val="47"/>
        </w:numPr>
        <w:spacing w:after="0" w:line="240" w:lineRule="auto"/>
        <w:rPr>
          <w:rFonts w:ascii="Arial" w:hAnsi="Arial"/>
          <w:bCs/>
          <w:sz w:val="24"/>
          <w:szCs w:val="24"/>
        </w:rPr>
      </w:pPr>
      <w:r w:rsidRPr="00EB555F">
        <w:rPr>
          <w:rFonts w:ascii="Arial" w:hAnsi="Arial"/>
          <w:bCs/>
          <w:sz w:val="24"/>
          <w:szCs w:val="24"/>
        </w:rPr>
        <w:t xml:space="preserve">The contract provider shall remove any “Excluded Individual/Entity” or </w:t>
      </w:r>
      <w:proofErr w:type="spellStart"/>
      <w:r w:rsidRPr="00EB555F">
        <w:rPr>
          <w:rFonts w:ascii="Arial" w:hAnsi="Arial"/>
          <w:bCs/>
          <w:sz w:val="24"/>
          <w:szCs w:val="24"/>
        </w:rPr>
        <w:t>MediCal</w:t>
      </w:r>
      <w:proofErr w:type="spellEnd"/>
      <w:r w:rsidRPr="00EB555F">
        <w:rPr>
          <w:rFonts w:ascii="Arial" w:hAnsi="Arial"/>
          <w:bCs/>
          <w:sz w:val="24"/>
          <w:szCs w:val="24"/>
        </w:rPr>
        <w:t xml:space="preserve"> Suspended or Ineligible Provider from any position for which the person’s salary or the items or services rendered, ordered, or prescribed by the person are paid in whole or part, directly or indirectly, by federal health care programs or otherwise with federal funds until such time as the person is reinstated into participation in the federal health care programs.</w:t>
      </w:r>
    </w:p>
    <w:p w14:paraId="0C8AB828" w14:textId="77777777" w:rsidR="00FF0CE2" w:rsidRPr="00EB555F" w:rsidRDefault="00FF0CE2" w:rsidP="00E60816">
      <w:pPr>
        <w:numPr>
          <w:ilvl w:val="0"/>
          <w:numId w:val="47"/>
        </w:numPr>
        <w:spacing w:after="0" w:line="240" w:lineRule="auto"/>
        <w:rPr>
          <w:rFonts w:ascii="Arial" w:hAnsi="Arial"/>
          <w:sz w:val="24"/>
          <w:szCs w:val="24"/>
        </w:rPr>
      </w:pPr>
      <w:r w:rsidRPr="00EB555F">
        <w:rPr>
          <w:rFonts w:ascii="Arial" w:hAnsi="Arial"/>
          <w:sz w:val="24"/>
          <w:szCs w:val="24"/>
        </w:rPr>
        <w:t xml:space="preserve">For Avatar users, QM will query each of the contract providers and notify the provider within (1) business day after it comes to the attention of the DBHS Compliance Program that any employee, volunteer, vendor, or that contract provider/entity </w:t>
      </w:r>
      <w:proofErr w:type="spellStart"/>
      <w:r w:rsidRPr="00EB555F">
        <w:rPr>
          <w:rFonts w:ascii="Arial" w:hAnsi="Arial"/>
          <w:sz w:val="24"/>
          <w:szCs w:val="24"/>
        </w:rPr>
        <w:t>becomed</w:t>
      </w:r>
      <w:proofErr w:type="spellEnd"/>
      <w:r w:rsidRPr="00EB555F">
        <w:rPr>
          <w:rFonts w:ascii="Arial" w:hAnsi="Arial"/>
          <w:sz w:val="24"/>
          <w:szCs w:val="24"/>
        </w:rPr>
        <w:t xml:space="preserve"> designated an Excluded Individual/Entity.  This notice will inform the </w:t>
      </w:r>
      <w:r w:rsidRPr="00EB555F">
        <w:rPr>
          <w:rFonts w:ascii="Arial" w:hAnsi="Arial"/>
          <w:sz w:val="24"/>
          <w:szCs w:val="24"/>
        </w:rPr>
        <w:lastRenderedPageBreak/>
        <w:t>provider of the authority of the Department of Health Care Services (DHCS) to impose administrative sanctions within three months of receiving the notice.</w:t>
      </w:r>
    </w:p>
    <w:p w14:paraId="40C79DA3" w14:textId="77777777" w:rsidR="00FF0CE2" w:rsidRDefault="00FF0CE2" w:rsidP="00E60816">
      <w:pPr>
        <w:pStyle w:val="ListParagraph"/>
        <w:numPr>
          <w:ilvl w:val="0"/>
          <w:numId w:val="47"/>
        </w:numPr>
        <w:spacing w:after="0" w:line="240" w:lineRule="auto"/>
        <w:rPr>
          <w:rFonts w:ascii="Arial" w:hAnsi="Arial"/>
          <w:sz w:val="24"/>
          <w:szCs w:val="24"/>
        </w:rPr>
      </w:pPr>
      <w:r w:rsidRPr="00EB555F">
        <w:rPr>
          <w:rFonts w:ascii="Arial" w:hAnsi="Arial"/>
          <w:bCs/>
          <w:sz w:val="24"/>
          <w:szCs w:val="24"/>
        </w:rPr>
        <w:t xml:space="preserve">The DBHS Compliance Officer will notify the DBHS Deputy Director if a contract provider entity is listed on the </w:t>
      </w:r>
      <w:r w:rsidRPr="00EB555F">
        <w:rPr>
          <w:rFonts w:ascii="Arial" w:hAnsi="Arial"/>
          <w:sz w:val="24"/>
          <w:szCs w:val="24"/>
        </w:rPr>
        <w:t xml:space="preserve">current LEIE or </w:t>
      </w:r>
      <w:proofErr w:type="spellStart"/>
      <w:r w:rsidRPr="00EB555F">
        <w:rPr>
          <w:rFonts w:ascii="Arial" w:hAnsi="Arial"/>
          <w:sz w:val="24"/>
          <w:szCs w:val="24"/>
        </w:rPr>
        <w:t>MediCal</w:t>
      </w:r>
      <w:proofErr w:type="spellEnd"/>
      <w:r w:rsidRPr="00EB555F">
        <w:rPr>
          <w:rFonts w:ascii="Arial" w:hAnsi="Arial"/>
          <w:sz w:val="24"/>
          <w:szCs w:val="24"/>
        </w:rPr>
        <w:t xml:space="preserve"> Suspended or Ineligible Provider list.  The contract provider entity will be removed from providing services paid in whole or part, directly or indirectly by federal health care programs or otherwise with federal funds until such time as the entity is reinstated </w:t>
      </w:r>
      <w:proofErr w:type="gramStart"/>
      <w:r w:rsidRPr="00EB555F">
        <w:rPr>
          <w:rFonts w:ascii="Arial" w:hAnsi="Arial"/>
          <w:sz w:val="24"/>
          <w:szCs w:val="24"/>
        </w:rPr>
        <w:t>in to</w:t>
      </w:r>
      <w:proofErr w:type="gramEnd"/>
      <w:r w:rsidRPr="00EB555F">
        <w:rPr>
          <w:rFonts w:ascii="Arial" w:hAnsi="Arial"/>
          <w:sz w:val="24"/>
          <w:szCs w:val="24"/>
        </w:rPr>
        <w:t xml:space="preserve"> participation in the federal health care programs.</w:t>
      </w:r>
    </w:p>
    <w:p w14:paraId="44F75E84" w14:textId="77777777" w:rsidR="00291621" w:rsidRPr="00291621" w:rsidRDefault="00291621" w:rsidP="00E60816">
      <w:pPr>
        <w:pStyle w:val="ListParagraph"/>
        <w:numPr>
          <w:ilvl w:val="0"/>
          <w:numId w:val="47"/>
        </w:numPr>
        <w:spacing w:after="0" w:line="240" w:lineRule="auto"/>
        <w:rPr>
          <w:rFonts w:ascii="Arial" w:hAnsi="Arial"/>
        </w:rPr>
      </w:pPr>
      <w:r w:rsidRPr="00291621">
        <w:rPr>
          <w:rFonts w:ascii="Arial" w:hAnsi="Arial"/>
        </w:rPr>
        <w:t>If a duplicate name appears on one the lists, the provider and DBHS must demonstrate due diligence that this name does not in fact belong to the individual providing services, as demonstrated by the license number, social security number, NPI, and/or other identifying information which does not match the individual on the excluded list.</w:t>
      </w:r>
    </w:p>
    <w:p w14:paraId="60F1C1CC" w14:textId="77777777" w:rsidR="00291621" w:rsidRDefault="00291621" w:rsidP="00E60816">
      <w:pPr>
        <w:spacing w:after="0" w:line="240" w:lineRule="auto"/>
        <w:ind w:left="720"/>
        <w:rPr>
          <w:rFonts w:ascii="Arial" w:hAnsi="Arial"/>
          <w:sz w:val="24"/>
          <w:szCs w:val="24"/>
        </w:rPr>
      </w:pPr>
    </w:p>
    <w:p w14:paraId="35A492C4" w14:textId="77777777" w:rsidR="00A06F55" w:rsidRPr="00DA3AE3" w:rsidRDefault="00A06F55" w:rsidP="00DA3AE3">
      <w:pPr>
        <w:pStyle w:val="Heading1"/>
      </w:pPr>
      <w:r w:rsidRPr="00DA3AE3">
        <w:t>DBHS Responsibilities</w:t>
      </w:r>
    </w:p>
    <w:p w14:paraId="059F3303" w14:textId="77777777" w:rsidR="00A06F55" w:rsidRPr="00AF1FD5" w:rsidRDefault="00A06F55" w:rsidP="00E60816">
      <w:pPr>
        <w:spacing w:after="0" w:line="240" w:lineRule="auto"/>
        <w:rPr>
          <w:rFonts w:ascii="Arial" w:hAnsi="Arial"/>
          <w:bCs/>
        </w:rPr>
      </w:pPr>
      <w:r>
        <w:rPr>
          <w:rFonts w:ascii="Arial" w:hAnsi="Arial"/>
        </w:rPr>
        <w:t>The DBHS</w:t>
      </w:r>
      <w:r w:rsidRPr="00AF1FD5">
        <w:rPr>
          <w:rFonts w:ascii="Arial" w:hAnsi="Arial"/>
        </w:rPr>
        <w:t xml:space="preserve"> Compliance Program shall verify that all existing</w:t>
      </w:r>
      <w:r>
        <w:rPr>
          <w:rFonts w:ascii="Arial" w:hAnsi="Arial"/>
        </w:rPr>
        <w:t xml:space="preserve"> DBHS</w:t>
      </w:r>
      <w:r w:rsidRPr="00AF1FD5">
        <w:rPr>
          <w:rFonts w:ascii="Arial" w:hAnsi="Arial"/>
        </w:rPr>
        <w:t xml:space="preserve"> employees</w:t>
      </w:r>
      <w:r>
        <w:rPr>
          <w:rFonts w:ascii="Arial" w:hAnsi="Arial"/>
        </w:rPr>
        <w:t>, contract employees, and contract provider entities</w:t>
      </w:r>
      <w:r w:rsidRPr="00AF1FD5">
        <w:rPr>
          <w:rFonts w:ascii="Arial" w:hAnsi="Arial"/>
        </w:rPr>
        <w:t xml:space="preserve"> are not listed on the </w:t>
      </w:r>
      <w:r w:rsidRPr="00AF1FD5">
        <w:rPr>
          <w:rFonts w:ascii="Arial" w:hAnsi="Arial"/>
          <w:bCs/>
        </w:rPr>
        <w:t xml:space="preserve">current LEIE or </w:t>
      </w:r>
      <w:proofErr w:type="spellStart"/>
      <w:r w:rsidRPr="00AF1FD5">
        <w:rPr>
          <w:rFonts w:ascii="Arial" w:hAnsi="Arial"/>
          <w:bCs/>
        </w:rPr>
        <w:t>MediCal</w:t>
      </w:r>
      <w:proofErr w:type="spellEnd"/>
      <w:r w:rsidRPr="00AF1FD5">
        <w:rPr>
          <w:rFonts w:ascii="Arial" w:hAnsi="Arial"/>
          <w:bCs/>
        </w:rPr>
        <w:t xml:space="preserve"> Suspended or Ineligible Provider list. </w:t>
      </w:r>
      <w:r>
        <w:rPr>
          <w:rFonts w:ascii="Arial" w:hAnsi="Arial"/>
          <w:bCs/>
        </w:rPr>
        <w:t xml:space="preserve"> DBHS shall maintain records that document the monthly checks.</w:t>
      </w:r>
    </w:p>
    <w:p w14:paraId="4774AA58" w14:textId="77777777" w:rsidR="00A06F55" w:rsidRPr="00AF1FD5" w:rsidRDefault="00A06F55" w:rsidP="00E60816">
      <w:pPr>
        <w:spacing w:after="0" w:line="240" w:lineRule="auto"/>
        <w:rPr>
          <w:rFonts w:ascii="Arial" w:hAnsi="Arial"/>
          <w:bCs/>
        </w:rPr>
      </w:pPr>
    </w:p>
    <w:p w14:paraId="61B7CAE8" w14:textId="77777777" w:rsidR="00A06F55" w:rsidRDefault="00A06F55" w:rsidP="00E60816">
      <w:pPr>
        <w:spacing w:after="0" w:line="240" w:lineRule="auto"/>
        <w:rPr>
          <w:rFonts w:ascii="Arial" w:hAnsi="Arial"/>
        </w:rPr>
      </w:pPr>
      <w:r w:rsidRPr="00AF1FD5">
        <w:rPr>
          <w:rFonts w:ascii="Arial" w:hAnsi="Arial"/>
          <w:bCs/>
        </w:rPr>
        <w:t>The D</w:t>
      </w:r>
      <w:r>
        <w:rPr>
          <w:rFonts w:ascii="Arial" w:hAnsi="Arial"/>
          <w:bCs/>
        </w:rPr>
        <w:t xml:space="preserve">BHS </w:t>
      </w:r>
      <w:r w:rsidRPr="00AF1FD5">
        <w:rPr>
          <w:rFonts w:ascii="Arial" w:hAnsi="Arial"/>
          <w:bCs/>
        </w:rPr>
        <w:t xml:space="preserve">Compliance Program will verify monthly that </w:t>
      </w:r>
      <w:r>
        <w:rPr>
          <w:rFonts w:ascii="Arial" w:hAnsi="Arial"/>
          <w:bCs/>
        </w:rPr>
        <w:t>DBHS</w:t>
      </w:r>
      <w:r w:rsidRPr="00AF1FD5">
        <w:rPr>
          <w:rFonts w:ascii="Arial" w:hAnsi="Arial"/>
          <w:bCs/>
        </w:rPr>
        <w:t xml:space="preserve"> </w:t>
      </w:r>
      <w:r>
        <w:rPr>
          <w:rFonts w:ascii="Arial" w:hAnsi="Arial"/>
        </w:rPr>
        <w:t>and contract</w:t>
      </w:r>
      <w:r w:rsidRPr="00763921">
        <w:rPr>
          <w:rFonts w:ascii="Arial" w:hAnsi="Arial"/>
        </w:rPr>
        <w:t xml:space="preserve"> employees</w:t>
      </w:r>
      <w:r>
        <w:rPr>
          <w:rFonts w:ascii="Arial" w:hAnsi="Arial"/>
        </w:rPr>
        <w:t xml:space="preserve"> and the Contract Provider/Entity</w:t>
      </w:r>
      <w:r w:rsidRPr="00763921">
        <w:rPr>
          <w:rFonts w:ascii="Arial" w:hAnsi="Arial"/>
        </w:rPr>
        <w:t>,</w:t>
      </w:r>
      <w:r>
        <w:rPr>
          <w:rFonts w:ascii="Arial" w:hAnsi="Arial"/>
        </w:rPr>
        <w:t xml:space="preserve"> who are registered in Avatar, </w:t>
      </w:r>
      <w:r w:rsidRPr="00763921">
        <w:rPr>
          <w:rFonts w:ascii="Arial" w:hAnsi="Arial"/>
        </w:rPr>
        <w:t xml:space="preserve">do not appear on the current LEIE or </w:t>
      </w:r>
      <w:proofErr w:type="spellStart"/>
      <w:r w:rsidRPr="00763921">
        <w:rPr>
          <w:rFonts w:ascii="Arial" w:hAnsi="Arial"/>
        </w:rPr>
        <w:t>MediCal</w:t>
      </w:r>
      <w:proofErr w:type="spellEnd"/>
      <w:r w:rsidRPr="00763921">
        <w:rPr>
          <w:rFonts w:ascii="Arial" w:hAnsi="Arial"/>
        </w:rPr>
        <w:t xml:space="preserve"> Suspend</w:t>
      </w:r>
      <w:r>
        <w:rPr>
          <w:rFonts w:ascii="Arial" w:hAnsi="Arial"/>
        </w:rPr>
        <w:t>ed or Ineligible Provider list.</w:t>
      </w:r>
    </w:p>
    <w:p w14:paraId="62F0176C" w14:textId="77777777" w:rsidR="00A06F55" w:rsidRDefault="00A06F55" w:rsidP="00E60816">
      <w:pPr>
        <w:spacing w:after="0" w:line="240" w:lineRule="auto"/>
        <w:rPr>
          <w:rFonts w:ascii="Arial" w:hAnsi="Arial"/>
        </w:rPr>
      </w:pPr>
    </w:p>
    <w:p w14:paraId="2FBF6EB7" w14:textId="77777777" w:rsidR="00A06F55" w:rsidRDefault="00A06F55" w:rsidP="00E60816">
      <w:pPr>
        <w:spacing w:after="0" w:line="240" w:lineRule="auto"/>
        <w:rPr>
          <w:rFonts w:ascii="Arial" w:hAnsi="Arial"/>
          <w:bCs/>
        </w:rPr>
      </w:pPr>
      <w:r>
        <w:rPr>
          <w:rFonts w:ascii="Arial" w:hAnsi="Arial"/>
        </w:rPr>
        <w:t xml:space="preserve">The DBHS Compliance Officer will notify the contract provider if an employee appears on the </w:t>
      </w:r>
      <w:r w:rsidRPr="00AF1FD5">
        <w:rPr>
          <w:rFonts w:ascii="Arial" w:hAnsi="Arial"/>
          <w:bCs/>
        </w:rPr>
        <w:t xml:space="preserve">current LEIE or </w:t>
      </w:r>
      <w:proofErr w:type="spellStart"/>
      <w:r w:rsidRPr="00AF1FD5">
        <w:rPr>
          <w:rFonts w:ascii="Arial" w:hAnsi="Arial"/>
          <w:bCs/>
        </w:rPr>
        <w:t>MediCal</w:t>
      </w:r>
      <w:proofErr w:type="spellEnd"/>
      <w:r w:rsidRPr="00AF1FD5">
        <w:rPr>
          <w:rFonts w:ascii="Arial" w:hAnsi="Arial"/>
          <w:bCs/>
        </w:rPr>
        <w:t xml:space="preserve"> Suspended</w:t>
      </w:r>
      <w:r>
        <w:rPr>
          <w:rFonts w:ascii="Arial" w:hAnsi="Arial"/>
          <w:bCs/>
        </w:rPr>
        <w:t xml:space="preserve">, </w:t>
      </w:r>
      <w:r w:rsidRPr="00AF1FD5">
        <w:rPr>
          <w:rFonts w:ascii="Arial" w:hAnsi="Arial"/>
          <w:bCs/>
        </w:rPr>
        <w:t>Ineligible Provider list</w:t>
      </w:r>
      <w:r w:rsidRPr="00D21BD7">
        <w:rPr>
          <w:rFonts w:ascii="Arial" w:hAnsi="Arial"/>
        </w:rPr>
        <w:t xml:space="preserve">, Social Security Administration’s’ Death Master File, National Plan and Provider Enumeration System (NPPES/NPI), </w:t>
      </w:r>
      <w:r>
        <w:rPr>
          <w:rFonts w:ascii="Arial" w:hAnsi="Arial"/>
        </w:rPr>
        <w:t xml:space="preserve">or </w:t>
      </w:r>
      <w:r w:rsidRPr="00D21BD7">
        <w:rPr>
          <w:rFonts w:ascii="Arial" w:hAnsi="Arial"/>
        </w:rPr>
        <w:t>Excluded Parties List System/System Award Management (EPLS/SAM) database</w:t>
      </w:r>
      <w:r w:rsidRPr="00AF1FD5">
        <w:rPr>
          <w:rFonts w:ascii="Arial" w:hAnsi="Arial"/>
          <w:bCs/>
        </w:rPr>
        <w:t xml:space="preserve"> within </w:t>
      </w:r>
      <w:r>
        <w:rPr>
          <w:rFonts w:ascii="Arial" w:hAnsi="Arial"/>
          <w:bCs/>
        </w:rPr>
        <w:t xml:space="preserve">one (1) business day </w:t>
      </w:r>
      <w:r w:rsidRPr="00AF1FD5">
        <w:rPr>
          <w:rFonts w:ascii="Arial" w:hAnsi="Arial"/>
          <w:bCs/>
        </w:rPr>
        <w:t>of verification.  The D</w:t>
      </w:r>
      <w:r>
        <w:rPr>
          <w:rFonts w:ascii="Arial" w:hAnsi="Arial"/>
          <w:bCs/>
        </w:rPr>
        <w:t>BHS</w:t>
      </w:r>
      <w:r w:rsidRPr="00AF1FD5">
        <w:rPr>
          <w:rFonts w:ascii="Arial" w:hAnsi="Arial"/>
          <w:bCs/>
        </w:rPr>
        <w:t xml:space="preserve"> Compliance Officer will instruct the contract provider to remove the excluded individual from any position for which the person’s salary or the items or services rendered, ordered, or </w:t>
      </w:r>
      <w:r w:rsidRPr="00763921">
        <w:rPr>
          <w:rFonts w:ascii="Arial" w:hAnsi="Arial"/>
          <w:bCs/>
        </w:rPr>
        <w:t>prescribed by the person are paid in whole or part, directly or indirectly, by federal health care programs or otherwise with federal funds until such time as the person is reinstated into participation in the federal health care programs.</w:t>
      </w:r>
    </w:p>
    <w:p w14:paraId="5E072C35" w14:textId="77777777" w:rsidR="00A06F55" w:rsidRDefault="00A06F55" w:rsidP="00E60816">
      <w:pPr>
        <w:spacing w:after="0" w:line="240" w:lineRule="auto"/>
        <w:rPr>
          <w:rFonts w:ascii="Arial" w:hAnsi="Arial"/>
          <w:bCs/>
        </w:rPr>
      </w:pPr>
    </w:p>
    <w:p w14:paraId="5437E344" w14:textId="77777777" w:rsidR="00A06F55" w:rsidRDefault="00A06F55" w:rsidP="00E60816">
      <w:pPr>
        <w:spacing w:after="0" w:line="240" w:lineRule="auto"/>
        <w:rPr>
          <w:rFonts w:ascii="Arial" w:hAnsi="Arial"/>
        </w:rPr>
      </w:pPr>
      <w:r w:rsidRPr="00AF1FD5">
        <w:rPr>
          <w:rFonts w:ascii="Arial" w:hAnsi="Arial"/>
          <w:bCs/>
        </w:rPr>
        <w:t xml:space="preserve">The </w:t>
      </w:r>
      <w:r>
        <w:rPr>
          <w:rFonts w:ascii="Arial" w:hAnsi="Arial"/>
          <w:bCs/>
        </w:rPr>
        <w:t>DBHS</w:t>
      </w:r>
      <w:r w:rsidRPr="00AF1FD5">
        <w:rPr>
          <w:rFonts w:ascii="Arial" w:hAnsi="Arial"/>
          <w:bCs/>
        </w:rPr>
        <w:t xml:space="preserve"> Compliance Officer will notify the D</w:t>
      </w:r>
      <w:r>
        <w:rPr>
          <w:rFonts w:ascii="Arial" w:hAnsi="Arial"/>
          <w:bCs/>
        </w:rPr>
        <w:t xml:space="preserve">BHS </w:t>
      </w:r>
      <w:r w:rsidRPr="00AF1FD5">
        <w:rPr>
          <w:rFonts w:ascii="Arial" w:hAnsi="Arial"/>
          <w:bCs/>
        </w:rPr>
        <w:t xml:space="preserve">Deputy Director if a contract provider entity is listed on the </w:t>
      </w:r>
      <w:r w:rsidRPr="00AF1FD5">
        <w:rPr>
          <w:rFonts w:ascii="Arial" w:hAnsi="Arial"/>
        </w:rPr>
        <w:t xml:space="preserve">current LEIE or </w:t>
      </w:r>
      <w:proofErr w:type="spellStart"/>
      <w:r w:rsidRPr="00AF1FD5">
        <w:rPr>
          <w:rFonts w:ascii="Arial" w:hAnsi="Arial"/>
        </w:rPr>
        <w:t>MediCal</w:t>
      </w:r>
      <w:proofErr w:type="spellEnd"/>
      <w:r w:rsidRPr="00AF1FD5">
        <w:rPr>
          <w:rFonts w:ascii="Arial" w:hAnsi="Arial"/>
        </w:rPr>
        <w:t xml:space="preserve"> Suspended</w:t>
      </w:r>
      <w:r>
        <w:rPr>
          <w:rFonts w:ascii="Arial" w:hAnsi="Arial"/>
        </w:rPr>
        <w:t>,</w:t>
      </w:r>
      <w:r w:rsidRPr="00AF1FD5">
        <w:rPr>
          <w:rFonts w:ascii="Arial" w:hAnsi="Arial"/>
        </w:rPr>
        <w:t xml:space="preserve"> Ineligible Provider list</w:t>
      </w:r>
      <w:r w:rsidRPr="00D21BD7">
        <w:rPr>
          <w:rFonts w:ascii="Arial" w:hAnsi="Arial"/>
        </w:rPr>
        <w:t xml:space="preserve">, Social Security Administration’s’ Death Master File, National Plan and Provider Enumeration System (NPPES/NPI), </w:t>
      </w:r>
      <w:r>
        <w:rPr>
          <w:rFonts w:ascii="Arial" w:hAnsi="Arial"/>
        </w:rPr>
        <w:t xml:space="preserve">or </w:t>
      </w:r>
      <w:r w:rsidRPr="00D21BD7">
        <w:rPr>
          <w:rFonts w:ascii="Arial" w:hAnsi="Arial"/>
        </w:rPr>
        <w:t>Excluded Parties List System/System Award Management (EPLS/SAM) database</w:t>
      </w:r>
      <w:r w:rsidRPr="00AF1FD5">
        <w:rPr>
          <w:rFonts w:ascii="Arial" w:hAnsi="Arial"/>
        </w:rPr>
        <w:t xml:space="preserve">.  The contract provider entity will be removed from providing services paid in whole or part, directly or indirectly by federal health care programs or otherwise with federal funds until such time as the entity is reinstated </w:t>
      </w:r>
      <w:proofErr w:type="gramStart"/>
      <w:r w:rsidRPr="00AF1FD5">
        <w:rPr>
          <w:rFonts w:ascii="Arial" w:hAnsi="Arial"/>
        </w:rPr>
        <w:t>in to</w:t>
      </w:r>
      <w:proofErr w:type="gramEnd"/>
      <w:r w:rsidRPr="00AF1FD5">
        <w:rPr>
          <w:rFonts w:ascii="Arial" w:hAnsi="Arial"/>
        </w:rPr>
        <w:t xml:space="preserve"> participation in the</w:t>
      </w:r>
      <w:r>
        <w:rPr>
          <w:rFonts w:ascii="Arial" w:hAnsi="Arial"/>
        </w:rPr>
        <w:t xml:space="preserve"> federal health care programs.</w:t>
      </w:r>
    </w:p>
    <w:p w14:paraId="7F1684C3" w14:textId="77777777" w:rsidR="00A06F55" w:rsidRDefault="00A06F55" w:rsidP="00E60816">
      <w:pPr>
        <w:spacing w:after="0" w:line="240" w:lineRule="auto"/>
        <w:rPr>
          <w:rFonts w:ascii="Arial" w:hAnsi="Arial"/>
        </w:rPr>
      </w:pPr>
    </w:p>
    <w:p w14:paraId="1DF01D9C" w14:textId="77777777" w:rsidR="00A06F55" w:rsidRDefault="00A06F55" w:rsidP="00E60816">
      <w:pPr>
        <w:spacing w:after="0" w:line="240" w:lineRule="auto"/>
        <w:rPr>
          <w:rFonts w:ascii="Arial" w:hAnsi="Arial"/>
        </w:rPr>
      </w:pPr>
      <w:r>
        <w:rPr>
          <w:rFonts w:ascii="Arial" w:hAnsi="Arial"/>
        </w:rPr>
        <w:t>The DBHS Compliance Officer will check the following Licensing Enforcement lists regularly:</w:t>
      </w:r>
    </w:p>
    <w:p w14:paraId="1FACAB63" w14:textId="77777777" w:rsidR="00A06F55" w:rsidRDefault="00A06F55" w:rsidP="00E60816">
      <w:pPr>
        <w:pStyle w:val="ListParagraph"/>
        <w:numPr>
          <w:ilvl w:val="0"/>
          <w:numId w:val="48"/>
        </w:numPr>
        <w:spacing w:after="0" w:line="240" w:lineRule="auto"/>
        <w:rPr>
          <w:rFonts w:ascii="Arial" w:hAnsi="Arial"/>
        </w:rPr>
      </w:pPr>
      <w:r w:rsidRPr="0099367C">
        <w:rPr>
          <w:rFonts w:ascii="Arial" w:hAnsi="Arial"/>
        </w:rPr>
        <w:t>Board of Behavioral Sciences (BBS)</w:t>
      </w:r>
    </w:p>
    <w:p w14:paraId="3E37B3E8" w14:textId="77777777" w:rsidR="00A06F55" w:rsidRDefault="00A06F55" w:rsidP="00E60816">
      <w:pPr>
        <w:pStyle w:val="ListParagraph"/>
        <w:numPr>
          <w:ilvl w:val="0"/>
          <w:numId w:val="48"/>
        </w:numPr>
        <w:spacing w:after="0" w:line="240" w:lineRule="auto"/>
        <w:rPr>
          <w:rFonts w:ascii="Arial" w:hAnsi="Arial"/>
        </w:rPr>
      </w:pPr>
      <w:r>
        <w:rPr>
          <w:rFonts w:ascii="Arial" w:hAnsi="Arial"/>
        </w:rPr>
        <w:t>Board of Psychology (BOP)</w:t>
      </w:r>
    </w:p>
    <w:p w14:paraId="79FD94EF" w14:textId="77777777" w:rsidR="00A06F55" w:rsidRDefault="00A06F55" w:rsidP="00E60816">
      <w:pPr>
        <w:pStyle w:val="ListParagraph"/>
        <w:numPr>
          <w:ilvl w:val="0"/>
          <w:numId w:val="48"/>
        </w:numPr>
        <w:spacing w:after="0" w:line="240" w:lineRule="auto"/>
        <w:rPr>
          <w:rFonts w:ascii="Arial" w:hAnsi="Arial"/>
        </w:rPr>
      </w:pPr>
      <w:r>
        <w:rPr>
          <w:rFonts w:ascii="Arial" w:hAnsi="Arial"/>
        </w:rPr>
        <w:t xml:space="preserve">Physician </w:t>
      </w:r>
      <w:proofErr w:type="spellStart"/>
      <w:r>
        <w:rPr>
          <w:rFonts w:ascii="Arial" w:hAnsi="Arial"/>
        </w:rPr>
        <w:t>Assisstant</w:t>
      </w:r>
      <w:proofErr w:type="spellEnd"/>
      <w:r>
        <w:rPr>
          <w:rFonts w:ascii="Arial" w:hAnsi="Arial"/>
        </w:rPr>
        <w:t xml:space="preserve"> Board</w:t>
      </w:r>
    </w:p>
    <w:p w14:paraId="104783DF" w14:textId="77777777" w:rsidR="00A06F55" w:rsidRDefault="00A06F55" w:rsidP="00E60816">
      <w:pPr>
        <w:pStyle w:val="ListParagraph"/>
        <w:numPr>
          <w:ilvl w:val="0"/>
          <w:numId w:val="48"/>
        </w:numPr>
        <w:spacing w:after="0" w:line="240" w:lineRule="auto"/>
        <w:rPr>
          <w:rFonts w:ascii="Arial" w:hAnsi="Arial"/>
        </w:rPr>
      </w:pPr>
      <w:r>
        <w:rPr>
          <w:rFonts w:ascii="Arial" w:hAnsi="Arial"/>
        </w:rPr>
        <w:t>California State Board of Pharmacy</w:t>
      </w:r>
    </w:p>
    <w:p w14:paraId="229ABCFB" w14:textId="77777777" w:rsidR="00A06F55" w:rsidRDefault="00A06F55" w:rsidP="00E60816">
      <w:pPr>
        <w:pStyle w:val="ListParagraph"/>
        <w:numPr>
          <w:ilvl w:val="0"/>
          <w:numId w:val="48"/>
        </w:numPr>
        <w:spacing w:after="0" w:line="240" w:lineRule="auto"/>
        <w:rPr>
          <w:rFonts w:ascii="Arial" w:hAnsi="Arial"/>
        </w:rPr>
      </w:pPr>
      <w:r>
        <w:rPr>
          <w:rFonts w:ascii="Arial" w:hAnsi="Arial"/>
        </w:rPr>
        <w:t>Medical Board of California</w:t>
      </w:r>
    </w:p>
    <w:p w14:paraId="2550C127" w14:textId="77777777" w:rsidR="00A06F55" w:rsidRPr="0099367C" w:rsidRDefault="00A06F55" w:rsidP="00E60816">
      <w:pPr>
        <w:pStyle w:val="ListParagraph"/>
        <w:numPr>
          <w:ilvl w:val="0"/>
          <w:numId w:val="48"/>
        </w:numPr>
        <w:spacing w:after="0" w:line="240" w:lineRule="auto"/>
        <w:rPr>
          <w:rFonts w:ascii="Arial" w:hAnsi="Arial"/>
        </w:rPr>
      </w:pPr>
      <w:r>
        <w:rPr>
          <w:rFonts w:ascii="Arial" w:hAnsi="Arial"/>
        </w:rPr>
        <w:t>California Board of Registered Nursing</w:t>
      </w:r>
    </w:p>
    <w:p w14:paraId="260EB216" w14:textId="77777777" w:rsidR="00A06F55" w:rsidRDefault="00A06F55" w:rsidP="00E60816">
      <w:pPr>
        <w:spacing w:after="0" w:line="240" w:lineRule="auto"/>
        <w:rPr>
          <w:rFonts w:ascii="Arial" w:hAnsi="Arial"/>
        </w:rPr>
      </w:pPr>
    </w:p>
    <w:p w14:paraId="1CD2C352" w14:textId="77777777" w:rsidR="00A06F55" w:rsidRDefault="00A06F55" w:rsidP="00E60816">
      <w:pPr>
        <w:spacing w:after="0" w:line="240" w:lineRule="auto"/>
        <w:rPr>
          <w:rFonts w:ascii="Arial" w:hAnsi="Arial"/>
        </w:rPr>
      </w:pPr>
      <w:r>
        <w:rPr>
          <w:rFonts w:ascii="Arial" w:hAnsi="Arial"/>
        </w:rPr>
        <w:t xml:space="preserve">The DBHS Compliance Officer will contact the contract provider within one (1) business day if an employee appears on any of the </w:t>
      </w:r>
      <w:proofErr w:type="gramStart"/>
      <w:r>
        <w:rPr>
          <w:rFonts w:ascii="Arial" w:hAnsi="Arial"/>
        </w:rPr>
        <w:t>aforementioned Enforcement</w:t>
      </w:r>
      <w:proofErr w:type="gramEnd"/>
      <w:r>
        <w:rPr>
          <w:rFonts w:ascii="Arial" w:hAnsi="Arial"/>
        </w:rPr>
        <w:t xml:space="preserve"> Actions </w:t>
      </w:r>
      <w:proofErr w:type="spellStart"/>
      <w:r>
        <w:rPr>
          <w:rFonts w:ascii="Arial" w:hAnsi="Arial"/>
        </w:rPr>
        <w:t>Lists</w:t>
      </w:r>
      <w:proofErr w:type="gramStart"/>
      <w:r>
        <w:rPr>
          <w:rFonts w:ascii="Arial" w:hAnsi="Arial"/>
        </w:rPr>
        <w:t>.If</w:t>
      </w:r>
      <w:proofErr w:type="spellEnd"/>
      <w:proofErr w:type="gramEnd"/>
      <w:r>
        <w:rPr>
          <w:rFonts w:ascii="Arial" w:hAnsi="Arial"/>
        </w:rPr>
        <w:t xml:space="preserve"> the licensee or registrant receives a Citation or Accusation, they are eligible to continue </w:t>
      </w:r>
      <w:proofErr w:type="gramStart"/>
      <w:r>
        <w:rPr>
          <w:rFonts w:ascii="Arial" w:hAnsi="Arial"/>
        </w:rPr>
        <w:t>practice</w:t>
      </w:r>
      <w:proofErr w:type="gramEnd"/>
      <w:r>
        <w:rPr>
          <w:rFonts w:ascii="Arial" w:hAnsi="Arial"/>
        </w:rPr>
        <w:t xml:space="preserve"> and therefore are not deemed an ineligible provider.  DBHS will </w:t>
      </w:r>
      <w:proofErr w:type="gramStart"/>
      <w:r>
        <w:rPr>
          <w:rFonts w:ascii="Arial" w:hAnsi="Arial"/>
        </w:rPr>
        <w:t>conduct an investigation</w:t>
      </w:r>
      <w:proofErr w:type="gramEnd"/>
      <w:r>
        <w:rPr>
          <w:rFonts w:ascii="Arial" w:hAnsi="Arial"/>
        </w:rPr>
        <w:t xml:space="preserve"> in cooperation with the contracted provider to </w:t>
      </w:r>
      <w:proofErr w:type="spellStart"/>
      <w:r>
        <w:rPr>
          <w:rFonts w:ascii="Arial" w:hAnsi="Arial"/>
        </w:rPr>
        <w:t>determinef</w:t>
      </w:r>
      <w:proofErr w:type="spellEnd"/>
      <w:r>
        <w:rPr>
          <w:rFonts w:ascii="Arial" w:hAnsi="Arial"/>
        </w:rPr>
        <w:t xml:space="preserve"> their license or registration is revoked, surrendered, suspended or placed on interim suspension, they are ineligible to practice.</w:t>
      </w:r>
    </w:p>
    <w:p w14:paraId="5C9BE5A6" w14:textId="77777777" w:rsidR="00A06F55" w:rsidRDefault="00A06F55" w:rsidP="00E60816">
      <w:pPr>
        <w:spacing w:after="0" w:line="240" w:lineRule="auto"/>
        <w:rPr>
          <w:rFonts w:ascii="Arial" w:hAnsi="Arial"/>
        </w:rPr>
      </w:pPr>
      <w:r>
        <w:rPr>
          <w:rFonts w:ascii="Arial" w:hAnsi="Arial"/>
        </w:rPr>
        <w:lastRenderedPageBreak/>
        <w:t>If the licensee or registrant is placed on probation, they are considered an eligible provider only if they meet the specific terms and conditions of their probation.</w:t>
      </w:r>
    </w:p>
    <w:p w14:paraId="63C5E85F" w14:textId="77777777" w:rsidR="00A06F55" w:rsidRPr="006F5F50" w:rsidRDefault="00A06F55" w:rsidP="00E60816">
      <w:pPr>
        <w:spacing w:after="0" w:line="240" w:lineRule="auto"/>
        <w:ind w:left="360"/>
        <w:rPr>
          <w:rFonts w:ascii="Arial" w:hAnsi="Arial"/>
          <w:sz w:val="24"/>
          <w:szCs w:val="24"/>
        </w:rPr>
      </w:pPr>
    </w:p>
    <w:p w14:paraId="3A7060E6" w14:textId="77777777" w:rsidR="00717037" w:rsidRPr="00EB555F" w:rsidRDefault="00717037" w:rsidP="00E60816">
      <w:pPr>
        <w:pStyle w:val="ListParagraph"/>
        <w:spacing w:after="0" w:line="240" w:lineRule="auto"/>
        <w:ind w:left="1080"/>
        <w:rPr>
          <w:rStyle w:val="Hyperlink"/>
          <w:rFonts w:ascii="Arial" w:hAnsi="Arial"/>
          <w:color w:val="auto"/>
          <w:sz w:val="24"/>
          <w:szCs w:val="24"/>
          <w:u w:val="none"/>
        </w:rPr>
      </w:pPr>
    </w:p>
    <w:p w14:paraId="04422FF9" w14:textId="77777777" w:rsidR="00B46FC7" w:rsidRPr="00EB555F" w:rsidRDefault="00B46FC7" w:rsidP="00E60816">
      <w:pPr>
        <w:pStyle w:val="ListParagraph"/>
        <w:numPr>
          <w:ilvl w:val="0"/>
          <w:numId w:val="41"/>
        </w:numPr>
        <w:spacing w:after="0" w:line="240" w:lineRule="auto"/>
        <w:ind w:left="360"/>
        <w:rPr>
          <w:rFonts w:ascii="Arial" w:hAnsi="Arial"/>
          <w:sz w:val="24"/>
          <w:szCs w:val="24"/>
        </w:rPr>
      </w:pPr>
      <w:r w:rsidRPr="00EB555F">
        <w:rPr>
          <w:rFonts w:ascii="Arial" w:hAnsi="Arial"/>
          <w:sz w:val="24"/>
          <w:szCs w:val="24"/>
          <w:u w:val="single"/>
        </w:rPr>
        <w:t>Primary Source Verification</w:t>
      </w:r>
      <w:proofErr w:type="gramStart"/>
      <w:r w:rsidRPr="00EB555F">
        <w:rPr>
          <w:rFonts w:ascii="Arial" w:hAnsi="Arial"/>
          <w:sz w:val="24"/>
          <w:szCs w:val="24"/>
        </w:rPr>
        <w:t>:  Contract</w:t>
      </w:r>
      <w:proofErr w:type="gramEnd"/>
      <w:r w:rsidRPr="00EB555F">
        <w:rPr>
          <w:rFonts w:ascii="Arial" w:hAnsi="Arial"/>
          <w:sz w:val="24"/>
          <w:szCs w:val="24"/>
        </w:rPr>
        <w:t xml:space="preserve"> providers shall </w:t>
      </w:r>
      <w:proofErr w:type="gramStart"/>
      <w:r w:rsidRPr="00EB555F">
        <w:rPr>
          <w:rFonts w:ascii="Arial" w:hAnsi="Arial"/>
          <w:sz w:val="24"/>
          <w:szCs w:val="24"/>
        </w:rPr>
        <w:t>credential</w:t>
      </w:r>
      <w:proofErr w:type="gramEnd"/>
      <w:r w:rsidRPr="00EB555F">
        <w:rPr>
          <w:rFonts w:ascii="Arial" w:hAnsi="Arial"/>
          <w:sz w:val="24"/>
          <w:szCs w:val="24"/>
        </w:rPr>
        <w:t xml:space="preserve"> all staff initially by means of primary source verifications.</w:t>
      </w:r>
    </w:p>
    <w:p w14:paraId="7A3723D1" w14:textId="77777777" w:rsidR="00B46FC7" w:rsidRPr="00EB555F" w:rsidRDefault="00B46FC7" w:rsidP="00E60816">
      <w:pPr>
        <w:pStyle w:val="ListParagraph"/>
        <w:numPr>
          <w:ilvl w:val="0"/>
          <w:numId w:val="45"/>
        </w:numPr>
        <w:spacing w:after="0" w:line="240" w:lineRule="auto"/>
        <w:ind w:left="360" w:firstLine="0"/>
        <w:rPr>
          <w:rFonts w:ascii="Arial" w:hAnsi="Arial"/>
          <w:sz w:val="24"/>
          <w:szCs w:val="24"/>
        </w:rPr>
      </w:pPr>
      <w:r w:rsidRPr="00EB555F">
        <w:rPr>
          <w:rFonts w:ascii="Arial" w:hAnsi="Arial"/>
          <w:sz w:val="24"/>
          <w:szCs w:val="24"/>
        </w:rPr>
        <w:t>Education</w:t>
      </w:r>
    </w:p>
    <w:p w14:paraId="30660A41" w14:textId="77777777" w:rsidR="00B46FC7" w:rsidRPr="00EB555F" w:rsidRDefault="00B46FC7" w:rsidP="00E60816">
      <w:pPr>
        <w:pStyle w:val="ListParagraph"/>
        <w:numPr>
          <w:ilvl w:val="0"/>
          <w:numId w:val="45"/>
        </w:numPr>
        <w:spacing w:after="0" w:line="240" w:lineRule="auto"/>
        <w:ind w:left="360" w:firstLine="0"/>
        <w:rPr>
          <w:rFonts w:ascii="Arial" w:hAnsi="Arial"/>
          <w:sz w:val="24"/>
          <w:szCs w:val="24"/>
        </w:rPr>
      </w:pPr>
      <w:r w:rsidRPr="00EB555F">
        <w:rPr>
          <w:rFonts w:ascii="Arial" w:hAnsi="Arial"/>
          <w:sz w:val="24"/>
          <w:szCs w:val="24"/>
        </w:rPr>
        <w:t>Employment (evaluate gap in employment)</w:t>
      </w:r>
    </w:p>
    <w:p w14:paraId="55A426DE" w14:textId="77777777" w:rsidR="00B46FC7" w:rsidRPr="00EB555F" w:rsidRDefault="00B46FC7" w:rsidP="00E60816">
      <w:pPr>
        <w:pStyle w:val="ListParagraph"/>
        <w:numPr>
          <w:ilvl w:val="0"/>
          <w:numId w:val="45"/>
        </w:numPr>
        <w:spacing w:after="0" w:line="240" w:lineRule="auto"/>
        <w:ind w:left="360" w:firstLine="0"/>
        <w:rPr>
          <w:rFonts w:ascii="Arial" w:hAnsi="Arial"/>
          <w:sz w:val="24"/>
          <w:szCs w:val="24"/>
        </w:rPr>
      </w:pPr>
      <w:r w:rsidRPr="00EB555F">
        <w:rPr>
          <w:rFonts w:ascii="Arial" w:hAnsi="Arial"/>
          <w:sz w:val="24"/>
          <w:szCs w:val="24"/>
        </w:rPr>
        <w:t>Licensure/Registration</w:t>
      </w:r>
    </w:p>
    <w:p w14:paraId="157408E3" w14:textId="77777777" w:rsidR="00B46FC7" w:rsidRPr="00EB555F" w:rsidRDefault="00B46FC7" w:rsidP="00E60816">
      <w:pPr>
        <w:pStyle w:val="ListParagraph"/>
        <w:numPr>
          <w:ilvl w:val="0"/>
          <w:numId w:val="45"/>
        </w:numPr>
        <w:spacing w:after="0" w:line="240" w:lineRule="auto"/>
        <w:ind w:left="360" w:firstLine="0"/>
        <w:rPr>
          <w:rFonts w:ascii="Arial" w:hAnsi="Arial"/>
          <w:sz w:val="24"/>
          <w:szCs w:val="24"/>
        </w:rPr>
      </w:pPr>
      <w:r w:rsidRPr="00EB555F">
        <w:rPr>
          <w:rFonts w:ascii="Arial" w:hAnsi="Arial"/>
          <w:sz w:val="24"/>
          <w:szCs w:val="24"/>
        </w:rPr>
        <w:t>DEA Certificate (psychiatrist and nurse practitioners)</w:t>
      </w:r>
    </w:p>
    <w:p w14:paraId="1F85B812" w14:textId="77777777" w:rsidR="00B46FC7" w:rsidRPr="00EB555F" w:rsidRDefault="00B46FC7" w:rsidP="00E60816">
      <w:pPr>
        <w:pStyle w:val="ListParagraph"/>
        <w:numPr>
          <w:ilvl w:val="0"/>
          <w:numId w:val="45"/>
        </w:numPr>
        <w:spacing w:after="0" w:line="240" w:lineRule="auto"/>
        <w:ind w:left="360" w:firstLine="0"/>
        <w:rPr>
          <w:rFonts w:ascii="Arial" w:hAnsi="Arial"/>
          <w:sz w:val="24"/>
          <w:szCs w:val="24"/>
        </w:rPr>
      </w:pPr>
      <w:r w:rsidRPr="00EB555F">
        <w:rPr>
          <w:rFonts w:ascii="Arial" w:hAnsi="Arial"/>
          <w:sz w:val="24"/>
          <w:szCs w:val="24"/>
        </w:rPr>
        <w:t>Board Certification (for psychiatrist)</w:t>
      </w:r>
    </w:p>
    <w:p w14:paraId="67F34894" w14:textId="77777777" w:rsidR="00B46FC7" w:rsidRPr="00EB555F" w:rsidRDefault="00B46FC7" w:rsidP="00E60816">
      <w:pPr>
        <w:pStyle w:val="ListParagraph"/>
        <w:numPr>
          <w:ilvl w:val="0"/>
          <w:numId w:val="45"/>
        </w:numPr>
        <w:spacing w:after="0" w:line="240" w:lineRule="auto"/>
        <w:ind w:left="360" w:firstLine="0"/>
        <w:rPr>
          <w:rFonts w:ascii="Arial" w:hAnsi="Arial"/>
          <w:sz w:val="24"/>
          <w:szCs w:val="24"/>
        </w:rPr>
      </w:pPr>
      <w:r w:rsidRPr="00EB555F">
        <w:rPr>
          <w:rFonts w:ascii="Arial" w:hAnsi="Arial"/>
          <w:sz w:val="24"/>
          <w:szCs w:val="24"/>
        </w:rPr>
        <w:t xml:space="preserve">Residency (for </w:t>
      </w:r>
      <w:proofErr w:type="gramStart"/>
      <w:r w:rsidRPr="00EB555F">
        <w:rPr>
          <w:rFonts w:ascii="Arial" w:hAnsi="Arial"/>
          <w:sz w:val="24"/>
          <w:szCs w:val="24"/>
        </w:rPr>
        <w:t>psychiatrist</w:t>
      </w:r>
      <w:proofErr w:type="gramEnd"/>
      <w:r w:rsidRPr="00EB555F">
        <w:rPr>
          <w:rFonts w:ascii="Arial" w:hAnsi="Arial"/>
          <w:sz w:val="24"/>
          <w:szCs w:val="24"/>
        </w:rPr>
        <w:t xml:space="preserve"> who are not Board Certified)</w:t>
      </w:r>
    </w:p>
    <w:p w14:paraId="7B343EE3" w14:textId="77777777" w:rsidR="00B46FC7" w:rsidRPr="00EB555F" w:rsidRDefault="00B46FC7" w:rsidP="00E60816">
      <w:pPr>
        <w:pStyle w:val="ListParagraph"/>
        <w:numPr>
          <w:ilvl w:val="0"/>
          <w:numId w:val="45"/>
        </w:numPr>
        <w:spacing w:after="0" w:line="240" w:lineRule="auto"/>
        <w:ind w:left="360" w:firstLine="0"/>
        <w:rPr>
          <w:rFonts w:ascii="Arial" w:hAnsi="Arial"/>
          <w:sz w:val="24"/>
          <w:szCs w:val="24"/>
        </w:rPr>
      </w:pPr>
      <w:r w:rsidRPr="00EB555F">
        <w:rPr>
          <w:rFonts w:ascii="Arial" w:hAnsi="Arial"/>
          <w:sz w:val="24"/>
          <w:szCs w:val="24"/>
        </w:rPr>
        <w:t>Professional Liability/Malpractice Insurance Coverage</w:t>
      </w:r>
    </w:p>
    <w:p w14:paraId="1E5D849A" w14:textId="77777777" w:rsidR="00B46FC7" w:rsidRDefault="00B46FC7" w:rsidP="00E60816">
      <w:pPr>
        <w:pStyle w:val="ListParagraph"/>
        <w:numPr>
          <w:ilvl w:val="0"/>
          <w:numId w:val="45"/>
        </w:numPr>
        <w:spacing w:after="0" w:line="240" w:lineRule="auto"/>
        <w:ind w:left="360" w:firstLine="0"/>
        <w:rPr>
          <w:rFonts w:ascii="Arial" w:hAnsi="Arial"/>
          <w:sz w:val="24"/>
          <w:szCs w:val="24"/>
        </w:rPr>
      </w:pPr>
      <w:r w:rsidRPr="00EB555F">
        <w:rPr>
          <w:rFonts w:ascii="Arial" w:hAnsi="Arial"/>
          <w:sz w:val="24"/>
          <w:szCs w:val="24"/>
        </w:rPr>
        <w:t>American Board of Medical Specialties (ABMS), if applicable.  (Not required)</w:t>
      </w:r>
    </w:p>
    <w:p w14:paraId="04B4BE6C" w14:textId="77777777" w:rsidR="00B46FC7" w:rsidRPr="00EB555F" w:rsidRDefault="00B46FC7" w:rsidP="00E60816">
      <w:pPr>
        <w:pStyle w:val="ListParagraph"/>
        <w:numPr>
          <w:ilvl w:val="0"/>
          <w:numId w:val="45"/>
        </w:numPr>
        <w:spacing w:after="0" w:line="240" w:lineRule="auto"/>
        <w:ind w:left="360" w:firstLine="0"/>
        <w:rPr>
          <w:rFonts w:ascii="Arial" w:hAnsi="Arial"/>
          <w:sz w:val="24"/>
          <w:szCs w:val="24"/>
        </w:rPr>
      </w:pPr>
      <w:r>
        <w:rPr>
          <w:rFonts w:ascii="Arial" w:hAnsi="Arial"/>
          <w:sz w:val="24"/>
          <w:szCs w:val="24"/>
        </w:rPr>
        <w:t>National Provider Identifier (NPI)</w:t>
      </w:r>
    </w:p>
    <w:p w14:paraId="24F9EABC" w14:textId="77777777" w:rsidR="00FC77BB" w:rsidRPr="00EB555F" w:rsidRDefault="00FC77BB" w:rsidP="00E60816">
      <w:pPr>
        <w:pStyle w:val="ListParagraph"/>
        <w:spacing w:after="0" w:line="240" w:lineRule="auto"/>
        <w:ind w:left="0"/>
        <w:rPr>
          <w:rStyle w:val="Hyperlink"/>
          <w:rFonts w:ascii="Arial" w:hAnsi="Arial"/>
          <w:color w:val="auto"/>
          <w:sz w:val="24"/>
          <w:szCs w:val="24"/>
          <w:u w:val="none"/>
        </w:rPr>
      </w:pPr>
    </w:p>
    <w:p w14:paraId="22AEFC4D" w14:textId="77777777" w:rsidR="00E06A70" w:rsidRPr="00BD423A" w:rsidRDefault="00E06A70" w:rsidP="00E60816">
      <w:pPr>
        <w:pStyle w:val="ListParagraph"/>
        <w:numPr>
          <w:ilvl w:val="0"/>
          <w:numId w:val="41"/>
        </w:numPr>
        <w:spacing w:after="0" w:line="240" w:lineRule="auto"/>
        <w:ind w:left="360"/>
        <w:rPr>
          <w:rFonts w:ascii="Arial" w:hAnsi="Arial"/>
          <w:b/>
          <w:sz w:val="24"/>
          <w:szCs w:val="24"/>
        </w:rPr>
      </w:pPr>
      <w:r w:rsidRPr="00BD423A">
        <w:rPr>
          <w:rFonts w:ascii="Arial" w:hAnsi="Arial"/>
          <w:sz w:val="24"/>
          <w:szCs w:val="24"/>
          <w:u w:val="single"/>
        </w:rPr>
        <w:t>National Practitioner Data Bank (NPDB)</w:t>
      </w:r>
      <w:proofErr w:type="gramStart"/>
      <w:r w:rsidRPr="00BD423A">
        <w:rPr>
          <w:rFonts w:ascii="Arial" w:hAnsi="Arial"/>
          <w:sz w:val="24"/>
          <w:szCs w:val="24"/>
        </w:rPr>
        <w:t>:</w:t>
      </w:r>
      <w:r w:rsidR="0005305A" w:rsidRPr="00BD423A">
        <w:rPr>
          <w:rFonts w:ascii="Arial" w:hAnsi="Arial"/>
          <w:sz w:val="24"/>
          <w:szCs w:val="24"/>
        </w:rPr>
        <w:t xml:space="preserve"> </w:t>
      </w:r>
      <w:r w:rsidRPr="00BD423A">
        <w:rPr>
          <w:rFonts w:ascii="Arial" w:hAnsi="Arial"/>
          <w:sz w:val="24"/>
          <w:szCs w:val="24"/>
        </w:rPr>
        <w:t xml:space="preserve"> Quality</w:t>
      </w:r>
      <w:proofErr w:type="gramEnd"/>
      <w:r w:rsidRPr="00BD423A">
        <w:rPr>
          <w:rFonts w:ascii="Arial" w:hAnsi="Arial"/>
          <w:sz w:val="24"/>
          <w:szCs w:val="24"/>
        </w:rPr>
        <w:t xml:space="preserve"> Management will query the NPDB on behalf of the provider for all psychiatrists.  Providers must submit the completed NPDB Query Request Form (Attachment I) with a copy of the license and DEA certificate, if applicable.</w:t>
      </w:r>
    </w:p>
    <w:p w14:paraId="2E11CCD2" w14:textId="77777777" w:rsidR="00F107E9" w:rsidRPr="00EB555F" w:rsidRDefault="00F107E9" w:rsidP="00E60816">
      <w:pPr>
        <w:pStyle w:val="ListParagraph"/>
        <w:spacing w:after="0" w:line="240" w:lineRule="auto"/>
        <w:ind w:left="360"/>
        <w:rPr>
          <w:rFonts w:ascii="Arial" w:hAnsi="Arial"/>
          <w:sz w:val="24"/>
          <w:szCs w:val="24"/>
        </w:rPr>
      </w:pPr>
    </w:p>
    <w:p w14:paraId="7BEB6CA0" w14:textId="77777777" w:rsidR="00BB1473" w:rsidRDefault="00F107E9" w:rsidP="00E60816">
      <w:pPr>
        <w:pStyle w:val="ListParagraph"/>
        <w:numPr>
          <w:ilvl w:val="0"/>
          <w:numId w:val="41"/>
        </w:numPr>
        <w:spacing w:after="0" w:line="240" w:lineRule="auto"/>
        <w:ind w:left="360"/>
        <w:rPr>
          <w:rFonts w:ascii="Arial" w:hAnsi="Arial"/>
          <w:sz w:val="24"/>
          <w:szCs w:val="24"/>
        </w:rPr>
      </w:pPr>
      <w:r w:rsidRPr="006F5F50">
        <w:rPr>
          <w:rFonts w:ascii="Arial" w:hAnsi="Arial"/>
          <w:sz w:val="24"/>
          <w:szCs w:val="24"/>
          <w:u w:val="single"/>
        </w:rPr>
        <w:t>Death Master File (DMF)</w:t>
      </w:r>
      <w:r w:rsidRPr="006F5F50">
        <w:rPr>
          <w:rFonts w:ascii="Arial" w:hAnsi="Arial"/>
          <w:sz w:val="24"/>
          <w:szCs w:val="24"/>
        </w:rPr>
        <w:t xml:space="preserve">:  This database, produced and maintained by the Social Security Administration, records the identity of individuals reported as deceased.  To prevent financial fraud and identity theft, </w:t>
      </w:r>
      <w:r w:rsidR="00AB5023" w:rsidRPr="006F5F50">
        <w:rPr>
          <w:rFonts w:ascii="Arial" w:hAnsi="Arial"/>
          <w:sz w:val="24"/>
          <w:szCs w:val="24"/>
        </w:rPr>
        <w:t>QM must que</w:t>
      </w:r>
      <w:r w:rsidRPr="006F5F50">
        <w:rPr>
          <w:rFonts w:ascii="Arial" w:hAnsi="Arial"/>
          <w:sz w:val="24"/>
          <w:szCs w:val="24"/>
        </w:rPr>
        <w:t xml:space="preserve">ry the </w:t>
      </w:r>
      <w:r w:rsidR="00AB5023" w:rsidRPr="006F5F50">
        <w:rPr>
          <w:rFonts w:ascii="Arial" w:hAnsi="Arial"/>
          <w:sz w:val="24"/>
          <w:szCs w:val="24"/>
        </w:rPr>
        <w:t xml:space="preserve">DMF for all current and future contracted and county employees. This is a </w:t>
      </w:r>
      <w:proofErr w:type="spellStart"/>
      <w:proofErr w:type="gramStart"/>
      <w:r w:rsidR="00AB5023" w:rsidRPr="006F5F50">
        <w:rPr>
          <w:rFonts w:ascii="Arial" w:hAnsi="Arial"/>
          <w:sz w:val="24"/>
          <w:szCs w:val="24"/>
        </w:rPr>
        <w:t>one time</w:t>
      </w:r>
      <w:proofErr w:type="spellEnd"/>
      <w:proofErr w:type="gramEnd"/>
      <w:r w:rsidR="00AB5023" w:rsidRPr="006F5F50">
        <w:rPr>
          <w:rFonts w:ascii="Arial" w:hAnsi="Arial"/>
          <w:sz w:val="24"/>
          <w:szCs w:val="24"/>
        </w:rPr>
        <w:t xml:space="preserve"> query for all individuals. </w:t>
      </w:r>
    </w:p>
    <w:p w14:paraId="11B33C40" w14:textId="77777777" w:rsidR="006F5F50" w:rsidRPr="006F5F50" w:rsidRDefault="006F5F50" w:rsidP="00E60816">
      <w:pPr>
        <w:pStyle w:val="ListParagraph"/>
        <w:rPr>
          <w:rFonts w:ascii="Arial" w:hAnsi="Arial"/>
          <w:sz w:val="24"/>
          <w:szCs w:val="24"/>
        </w:rPr>
      </w:pPr>
    </w:p>
    <w:p w14:paraId="241B1C1F" w14:textId="77777777" w:rsidR="00F77A62" w:rsidRPr="006F5F50" w:rsidRDefault="00E878BA" w:rsidP="00E60816">
      <w:pPr>
        <w:pStyle w:val="ListParagraph"/>
        <w:numPr>
          <w:ilvl w:val="0"/>
          <w:numId w:val="41"/>
        </w:numPr>
        <w:spacing w:after="0" w:line="240" w:lineRule="auto"/>
        <w:ind w:left="360"/>
        <w:rPr>
          <w:rFonts w:ascii="Arial" w:hAnsi="Arial"/>
          <w:sz w:val="24"/>
          <w:szCs w:val="24"/>
        </w:rPr>
      </w:pPr>
      <w:r w:rsidRPr="006F5F50">
        <w:rPr>
          <w:rFonts w:ascii="Arial" w:eastAsiaTheme="minorEastAsia" w:hAnsi="Arial"/>
          <w:sz w:val="24"/>
          <w:szCs w:val="24"/>
          <w:u w:val="single"/>
        </w:rPr>
        <w:t>Excluded Parties List System/System Award Management (EPLS/SAM):</w:t>
      </w:r>
      <w:r w:rsidRPr="006F5F50">
        <w:rPr>
          <w:rFonts w:ascii="Arial" w:eastAsiaTheme="minorEastAsia" w:hAnsi="Arial"/>
          <w:sz w:val="24"/>
          <w:szCs w:val="24"/>
        </w:rPr>
        <w:t xml:space="preserve"> </w:t>
      </w:r>
      <w:r w:rsidR="00BB1473" w:rsidRPr="006F5F50">
        <w:rPr>
          <w:rFonts w:ascii="Arial" w:hAnsi="Arial"/>
          <w:sz w:val="24"/>
          <w:szCs w:val="24"/>
          <w:lang w:val="en"/>
        </w:rPr>
        <w:t>The Excluded Parties List System (EPLS) was a database that was maintained by the General Services Administration (GSA).  The list identified suppliers and vendors excluded from receiving Federal contracts, certain subcontracts, and certain types of Federal financial and non-financial assistance and benefits. The EPLS also issued any administrative and statutory exclusions across the entire government, and individuals barred from entering the United States. The EPLS was replaced on November 21, 2012, by the System for Award Management (SAM). SAM combined federal procurement system, and the Catalog of Federal Domestic Assistance into one new system.</w:t>
      </w:r>
    </w:p>
    <w:p w14:paraId="3F12A5EE" w14:textId="77777777" w:rsidR="006F5F50" w:rsidRPr="006F5F50" w:rsidRDefault="006F5F50" w:rsidP="00E60816">
      <w:pPr>
        <w:pStyle w:val="ListParagraph"/>
        <w:spacing w:after="0" w:line="240" w:lineRule="auto"/>
        <w:ind w:left="360"/>
        <w:rPr>
          <w:rFonts w:ascii="Arial" w:hAnsi="Arial"/>
          <w:sz w:val="24"/>
          <w:szCs w:val="24"/>
        </w:rPr>
      </w:pPr>
    </w:p>
    <w:p w14:paraId="49747F0A" w14:textId="77777777" w:rsidR="00E06A70" w:rsidRPr="00EB555F" w:rsidRDefault="00E06A70" w:rsidP="00E60816">
      <w:pPr>
        <w:pStyle w:val="ListParagraph"/>
        <w:numPr>
          <w:ilvl w:val="0"/>
          <w:numId w:val="41"/>
        </w:numPr>
        <w:spacing w:after="0" w:line="240" w:lineRule="auto"/>
        <w:ind w:left="360"/>
        <w:rPr>
          <w:rFonts w:ascii="Arial" w:hAnsi="Arial"/>
          <w:sz w:val="24"/>
          <w:szCs w:val="24"/>
        </w:rPr>
      </w:pPr>
      <w:r w:rsidRPr="00EB555F">
        <w:rPr>
          <w:rFonts w:ascii="Arial" w:hAnsi="Arial"/>
          <w:sz w:val="24"/>
          <w:szCs w:val="24"/>
          <w:u w:val="single"/>
        </w:rPr>
        <w:t>Licensed Staff</w:t>
      </w:r>
      <w:proofErr w:type="gramStart"/>
      <w:r w:rsidRPr="00EB555F">
        <w:rPr>
          <w:rFonts w:ascii="Arial" w:hAnsi="Arial"/>
          <w:sz w:val="24"/>
          <w:szCs w:val="24"/>
        </w:rPr>
        <w:t>:  All</w:t>
      </w:r>
      <w:proofErr w:type="gramEnd"/>
      <w:r w:rsidRPr="00EB555F">
        <w:rPr>
          <w:rFonts w:ascii="Arial" w:hAnsi="Arial"/>
          <w:sz w:val="24"/>
          <w:szCs w:val="24"/>
        </w:rPr>
        <w:t xml:space="preserve"> licensed or licensed waived staff must remain current during the lifetime of an organizational provider’s contract with DBHS.  Staff whose licenses/registrations are not current or cannot be verified will not be considered licensed for service delivery or documentation requirements.</w:t>
      </w:r>
      <w:r w:rsidR="00BB1473">
        <w:rPr>
          <w:rFonts w:ascii="Arial" w:hAnsi="Arial"/>
          <w:sz w:val="24"/>
          <w:szCs w:val="24"/>
        </w:rPr>
        <w:t xml:space="preserve">  Any staff identified on their licensing board’s </w:t>
      </w:r>
      <w:r w:rsidR="007F2894">
        <w:rPr>
          <w:rFonts w:ascii="Arial" w:hAnsi="Arial"/>
          <w:sz w:val="24"/>
          <w:szCs w:val="24"/>
        </w:rPr>
        <w:t>enforcement</w:t>
      </w:r>
      <w:r w:rsidR="00BB1473">
        <w:rPr>
          <w:rFonts w:ascii="Arial" w:hAnsi="Arial"/>
          <w:sz w:val="24"/>
          <w:szCs w:val="24"/>
        </w:rPr>
        <w:t xml:space="preserve"> list will be investigated</w:t>
      </w:r>
      <w:r w:rsidR="00FE6CFC">
        <w:rPr>
          <w:rFonts w:ascii="Arial" w:hAnsi="Arial"/>
          <w:sz w:val="24"/>
          <w:szCs w:val="24"/>
        </w:rPr>
        <w:t xml:space="preserve"> and may or may not be able to continue providing services depending on the severity of the enforcement action</w:t>
      </w:r>
      <w:r w:rsidR="007F2894">
        <w:rPr>
          <w:rFonts w:ascii="Arial" w:hAnsi="Arial"/>
          <w:sz w:val="24"/>
          <w:szCs w:val="24"/>
        </w:rPr>
        <w:t>.</w:t>
      </w:r>
    </w:p>
    <w:p w14:paraId="153A8BD6" w14:textId="77777777" w:rsidR="00E06A70" w:rsidRPr="00EB555F" w:rsidRDefault="00E06A70" w:rsidP="00E60816">
      <w:pPr>
        <w:spacing w:after="0" w:line="240" w:lineRule="auto"/>
        <w:ind w:left="360"/>
        <w:rPr>
          <w:rFonts w:ascii="Arial" w:hAnsi="Arial"/>
          <w:sz w:val="24"/>
          <w:szCs w:val="24"/>
        </w:rPr>
      </w:pPr>
    </w:p>
    <w:p w14:paraId="0213451F" w14:textId="77777777" w:rsidR="00E06A70" w:rsidRPr="00EB555F" w:rsidRDefault="00E06A70" w:rsidP="00E60816">
      <w:pPr>
        <w:pStyle w:val="ListParagraph"/>
        <w:numPr>
          <w:ilvl w:val="0"/>
          <w:numId w:val="41"/>
        </w:numPr>
        <w:spacing w:after="0" w:line="240" w:lineRule="auto"/>
        <w:ind w:left="360"/>
        <w:rPr>
          <w:rFonts w:ascii="Arial" w:hAnsi="Arial"/>
          <w:sz w:val="24"/>
          <w:szCs w:val="24"/>
        </w:rPr>
      </w:pPr>
      <w:r w:rsidRPr="00EB555F">
        <w:rPr>
          <w:rFonts w:ascii="Arial" w:hAnsi="Arial"/>
          <w:sz w:val="24"/>
          <w:szCs w:val="24"/>
          <w:u w:val="single"/>
        </w:rPr>
        <w:t>County Staff</w:t>
      </w:r>
      <w:proofErr w:type="gramStart"/>
      <w:r w:rsidRPr="00EB555F">
        <w:rPr>
          <w:rFonts w:ascii="Arial" w:hAnsi="Arial"/>
          <w:sz w:val="24"/>
          <w:szCs w:val="24"/>
        </w:rPr>
        <w:t>:  All</w:t>
      </w:r>
      <w:proofErr w:type="gramEnd"/>
      <w:r w:rsidRPr="00EB555F">
        <w:rPr>
          <w:rFonts w:ascii="Arial" w:hAnsi="Arial"/>
          <w:sz w:val="24"/>
          <w:szCs w:val="24"/>
        </w:rPr>
        <w:t xml:space="preserve"> County owned or operated programs shall conform to the credentialing requirements and expectations as described </w:t>
      </w:r>
      <w:proofErr w:type="gramStart"/>
      <w:r w:rsidRPr="00EB555F">
        <w:rPr>
          <w:rFonts w:ascii="Arial" w:hAnsi="Arial"/>
          <w:sz w:val="24"/>
          <w:szCs w:val="24"/>
        </w:rPr>
        <w:t>for</w:t>
      </w:r>
      <w:proofErr w:type="gramEnd"/>
      <w:r w:rsidRPr="00EB555F">
        <w:rPr>
          <w:rFonts w:ascii="Arial" w:hAnsi="Arial"/>
          <w:sz w:val="24"/>
          <w:szCs w:val="24"/>
        </w:rPr>
        <w:t xml:space="preserve"> the organizational providers with the following exceptions:</w:t>
      </w:r>
    </w:p>
    <w:p w14:paraId="384F6877" w14:textId="77777777" w:rsidR="00E06A70" w:rsidRPr="00EB555F" w:rsidRDefault="00E06A70" w:rsidP="00E60816">
      <w:pPr>
        <w:numPr>
          <w:ilvl w:val="0"/>
          <w:numId w:val="39"/>
        </w:numPr>
        <w:tabs>
          <w:tab w:val="num" w:pos="1170"/>
        </w:tabs>
        <w:spacing w:after="0" w:line="240" w:lineRule="auto"/>
        <w:rPr>
          <w:rFonts w:ascii="Arial" w:hAnsi="Arial"/>
          <w:sz w:val="24"/>
          <w:szCs w:val="24"/>
        </w:rPr>
      </w:pPr>
      <w:r w:rsidRPr="00EB555F">
        <w:rPr>
          <w:rFonts w:ascii="Arial" w:hAnsi="Arial"/>
          <w:sz w:val="24"/>
          <w:szCs w:val="24"/>
        </w:rPr>
        <w:t>QM will verify licenses for all County staff.</w:t>
      </w:r>
    </w:p>
    <w:p w14:paraId="59676B88" w14:textId="77777777" w:rsidR="00E06A70" w:rsidRPr="00EB555F" w:rsidRDefault="00E06A70" w:rsidP="00E60816">
      <w:pPr>
        <w:numPr>
          <w:ilvl w:val="0"/>
          <w:numId w:val="39"/>
        </w:numPr>
        <w:tabs>
          <w:tab w:val="num" w:pos="1170"/>
        </w:tabs>
        <w:spacing w:after="0" w:line="240" w:lineRule="auto"/>
        <w:rPr>
          <w:rFonts w:ascii="Arial" w:hAnsi="Arial"/>
          <w:sz w:val="24"/>
          <w:szCs w:val="24"/>
        </w:rPr>
      </w:pPr>
      <w:r w:rsidRPr="00EB555F">
        <w:rPr>
          <w:rFonts w:ascii="Arial" w:hAnsi="Arial"/>
          <w:sz w:val="24"/>
          <w:szCs w:val="24"/>
        </w:rPr>
        <w:t xml:space="preserve">QM will query the NPDB for all licensed </w:t>
      </w:r>
      <w:proofErr w:type="gramStart"/>
      <w:r w:rsidRPr="00EB555F">
        <w:rPr>
          <w:rFonts w:ascii="Arial" w:hAnsi="Arial"/>
          <w:sz w:val="24"/>
          <w:szCs w:val="24"/>
        </w:rPr>
        <w:t>psychiatrist</w:t>
      </w:r>
      <w:proofErr w:type="gramEnd"/>
      <w:r w:rsidRPr="00EB555F">
        <w:rPr>
          <w:rFonts w:ascii="Arial" w:hAnsi="Arial"/>
          <w:sz w:val="24"/>
          <w:szCs w:val="24"/>
        </w:rPr>
        <w:t xml:space="preserve"> and </w:t>
      </w:r>
      <w:proofErr w:type="gramStart"/>
      <w:r w:rsidRPr="00EB555F">
        <w:rPr>
          <w:rFonts w:ascii="Arial" w:hAnsi="Arial"/>
          <w:sz w:val="24"/>
          <w:szCs w:val="24"/>
        </w:rPr>
        <w:t>psychologist</w:t>
      </w:r>
      <w:proofErr w:type="gramEnd"/>
      <w:r w:rsidRPr="00EB555F">
        <w:rPr>
          <w:rFonts w:ascii="Arial" w:hAnsi="Arial"/>
          <w:sz w:val="24"/>
          <w:szCs w:val="24"/>
        </w:rPr>
        <w:t>.</w:t>
      </w:r>
    </w:p>
    <w:p w14:paraId="6F952A21" w14:textId="77777777" w:rsidR="00E06A70" w:rsidRPr="00EB555F" w:rsidRDefault="00E06A70" w:rsidP="00E60816">
      <w:pPr>
        <w:numPr>
          <w:ilvl w:val="0"/>
          <w:numId w:val="39"/>
        </w:numPr>
        <w:tabs>
          <w:tab w:val="num" w:pos="1170"/>
        </w:tabs>
        <w:spacing w:after="0" w:line="240" w:lineRule="auto"/>
        <w:rPr>
          <w:rFonts w:ascii="Arial" w:hAnsi="Arial"/>
          <w:sz w:val="24"/>
          <w:szCs w:val="24"/>
        </w:rPr>
      </w:pPr>
      <w:r w:rsidRPr="00EB555F">
        <w:rPr>
          <w:rFonts w:ascii="Arial" w:hAnsi="Arial"/>
          <w:sz w:val="24"/>
          <w:szCs w:val="24"/>
        </w:rPr>
        <w:t>QM will query the OIG</w:t>
      </w:r>
      <w:r w:rsidR="007F2894">
        <w:rPr>
          <w:rFonts w:ascii="Arial" w:hAnsi="Arial"/>
          <w:sz w:val="24"/>
          <w:szCs w:val="24"/>
        </w:rPr>
        <w:t>, SAM,</w:t>
      </w:r>
      <w:r w:rsidRPr="00EB555F">
        <w:rPr>
          <w:rFonts w:ascii="Arial" w:hAnsi="Arial"/>
          <w:sz w:val="24"/>
          <w:szCs w:val="24"/>
        </w:rPr>
        <w:t xml:space="preserve"> and </w:t>
      </w:r>
      <w:proofErr w:type="spellStart"/>
      <w:r w:rsidRPr="00EB555F">
        <w:rPr>
          <w:rFonts w:ascii="Arial" w:hAnsi="Arial"/>
          <w:sz w:val="24"/>
          <w:szCs w:val="24"/>
        </w:rPr>
        <w:t>MediCal</w:t>
      </w:r>
      <w:proofErr w:type="spellEnd"/>
      <w:r w:rsidRPr="00EB555F">
        <w:rPr>
          <w:rFonts w:ascii="Arial" w:hAnsi="Arial"/>
          <w:sz w:val="24"/>
          <w:szCs w:val="24"/>
        </w:rPr>
        <w:t xml:space="preserve"> Suspended or Ineligible Provider List for all County staff.</w:t>
      </w:r>
    </w:p>
    <w:p w14:paraId="487E1924" w14:textId="77777777" w:rsidR="00E06A70" w:rsidRPr="00EB555F" w:rsidRDefault="00E06A70" w:rsidP="00E60816">
      <w:pPr>
        <w:numPr>
          <w:ilvl w:val="0"/>
          <w:numId w:val="39"/>
        </w:numPr>
        <w:tabs>
          <w:tab w:val="num" w:pos="1170"/>
        </w:tabs>
        <w:spacing w:after="0" w:line="240" w:lineRule="auto"/>
        <w:rPr>
          <w:rFonts w:ascii="Arial" w:hAnsi="Arial"/>
          <w:sz w:val="24"/>
          <w:szCs w:val="24"/>
        </w:rPr>
      </w:pPr>
      <w:r w:rsidRPr="00EB555F">
        <w:rPr>
          <w:rFonts w:ascii="Arial" w:hAnsi="Arial"/>
          <w:sz w:val="24"/>
          <w:szCs w:val="24"/>
        </w:rPr>
        <w:lastRenderedPageBreak/>
        <w:t>QM will query the OIG</w:t>
      </w:r>
      <w:r w:rsidR="007F2894">
        <w:rPr>
          <w:rFonts w:ascii="Arial" w:hAnsi="Arial"/>
          <w:sz w:val="24"/>
          <w:szCs w:val="24"/>
        </w:rPr>
        <w:t>, SAM, and</w:t>
      </w:r>
      <w:r w:rsidRPr="00EB555F">
        <w:rPr>
          <w:rFonts w:ascii="Arial" w:hAnsi="Arial"/>
          <w:sz w:val="24"/>
          <w:szCs w:val="24"/>
        </w:rPr>
        <w:t xml:space="preserve"> </w:t>
      </w:r>
      <w:proofErr w:type="spellStart"/>
      <w:r w:rsidRPr="00EB555F">
        <w:rPr>
          <w:rFonts w:ascii="Arial" w:hAnsi="Arial"/>
          <w:sz w:val="24"/>
          <w:szCs w:val="24"/>
        </w:rPr>
        <w:t>MediCal</w:t>
      </w:r>
      <w:proofErr w:type="spellEnd"/>
      <w:r w:rsidRPr="00EB555F">
        <w:rPr>
          <w:rFonts w:ascii="Arial" w:hAnsi="Arial"/>
          <w:sz w:val="24"/>
          <w:szCs w:val="24"/>
        </w:rPr>
        <w:t xml:space="preserve"> Suspended or Ineligible Provider List for contract provider entities.  (See policy QM 20-02 02 Excluded Individuals/Entities)</w:t>
      </w:r>
    </w:p>
    <w:p w14:paraId="28975C50" w14:textId="77777777" w:rsidR="00E06A70" w:rsidRPr="00EB555F" w:rsidRDefault="00E06A70" w:rsidP="00E60816">
      <w:pPr>
        <w:numPr>
          <w:ilvl w:val="0"/>
          <w:numId w:val="39"/>
        </w:numPr>
        <w:tabs>
          <w:tab w:val="num" w:pos="1170"/>
        </w:tabs>
        <w:spacing w:after="0" w:line="240" w:lineRule="auto"/>
        <w:rPr>
          <w:rFonts w:ascii="Arial" w:hAnsi="Arial"/>
          <w:sz w:val="24"/>
          <w:szCs w:val="24"/>
        </w:rPr>
      </w:pPr>
      <w:r w:rsidRPr="00EB555F">
        <w:rPr>
          <w:rFonts w:ascii="Arial" w:hAnsi="Arial"/>
          <w:sz w:val="24"/>
          <w:szCs w:val="24"/>
        </w:rPr>
        <w:t>Human Resources will review work history and education.</w:t>
      </w:r>
    </w:p>
    <w:p w14:paraId="51BD218F" w14:textId="77777777" w:rsidR="00E06A70" w:rsidRPr="00EB555F" w:rsidRDefault="00E06A70" w:rsidP="00E60816">
      <w:pPr>
        <w:numPr>
          <w:ilvl w:val="0"/>
          <w:numId w:val="39"/>
        </w:numPr>
        <w:tabs>
          <w:tab w:val="num" w:pos="1170"/>
        </w:tabs>
        <w:spacing w:after="0" w:line="240" w:lineRule="auto"/>
        <w:rPr>
          <w:rFonts w:ascii="Arial" w:hAnsi="Arial"/>
          <w:sz w:val="24"/>
          <w:szCs w:val="24"/>
        </w:rPr>
      </w:pPr>
      <w:r w:rsidRPr="00EB555F">
        <w:rPr>
          <w:rFonts w:ascii="Arial" w:hAnsi="Arial"/>
          <w:sz w:val="24"/>
          <w:szCs w:val="24"/>
        </w:rPr>
        <w:t>County Supervisors shall maintain accurate Staff Rosters</w:t>
      </w:r>
      <w:r w:rsidR="0005305A" w:rsidRPr="00EB555F">
        <w:rPr>
          <w:rFonts w:ascii="Arial" w:hAnsi="Arial"/>
          <w:sz w:val="24"/>
          <w:szCs w:val="24"/>
        </w:rPr>
        <w:t>.</w:t>
      </w:r>
    </w:p>
    <w:p w14:paraId="5FBD4323" w14:textId="77777777" w:rsidR="00E06A70" w:rsidRPr="00EB555F" w:rsidRDefault="00E06A70" w:rsidP="00E60816">
      <w:pPr>
        <w:numPr>
          <w:ilvl w:val="0"/>
          <w:numId w:val="39"/>
        </w:numPr>
        <w:tabs>
          <w:tab w:val="num" w:pos="1170"/>
        </w:tabs>
        <w:spacing w:after="0" w:line="240" w:lineRule="auto"/>
        <w:rPr>
          <w:rFonts w:ascii="Arial" w:hAnsi="Arial"/>
          <w:sz w:val="24"/>
          <w:szCs w:val="24"/>
        </w:rPr>
      </w:pPr>
      <w:r w:rsidRPr="00EB555F">
        <w:rPr>
          <w:rFonts w:ascii="Arial" w:hAnsi="Arial"/>
          <w:sz w:val="24"/>
          <w:szCs w:val="24"/>
        </w:rPr>
        <w:t>Supervisory personnel shall track license/registration expiration dates and submit renewals to QM</w:t>
      </w:r>
      <w:r w:rsidR="00E930F8" w:rsidRPr="00EB555F">
        <w:rPr>
          <w:rFonts w:ascii="Arial" w:hAnsi="Arial"/>
          <w:sz w:val="24"/>
          <w:szCs w:val="24"/>
        </w:rPr>
        <w:t>.</w:t>
      </w:r>
    </w:p>
    <w:p w14:paraId="7AC58DE6" w14:textId="77777777" w:rsidR="00E06A70" w:rsidRPr="00EB555F" w:rsidRDefault="00E06A70" w:rsidP="00E60816">
      <w:pPr>
        <w:spacing w:after="0" w:line="240" w:lineRule="auto"/>
        <w:ind w:left="360"/>
        <w:rPr>
          <w:rFonts w:ascii="Arial" w:hAnsi="Arial"/>
          <w:sz w:val="24"/>
          <w:szCs w:val="24"/>
        </w:rPr>
      </w:pPr>
    </w:p>
    <w:p w14:paraId="07E197E2" w14:textId="77777777" w:rsidR="00E06A70" w:rsidRPr="00EB555F" w:rsidRDefault="00E06A70" w:rsidP="00E60816">
      <w:pPr>
        <w:pStyle w:val="ListParagraph"/>
        <w:numPr>
          <w:ilvl w:val="0"/>
          <w:numId w:val="41"/>
        </w:numPr>
        <w:spacing w:after="0" w:line="240" w:lineRule="auto"/>
        <w:ind w:left="360"/>
        <w:rPr>
          <w:rFonts w:ascii="Arial" w:hAnsi="Arial"/>
          <w:sz w:val="24"/>
          <w:szCs w:val="24"/>
        </w:rPr>
      </w:pPr>
      <w:r w:rsidRPr="00EB555F">
        <w:rPr>
          <w:rFonts w:ascii="Arial" w:hAnsi="Arial"/>
          <w:sz w:val="24"/>
          <w:szCs w:val="24"/>
          <w:u w:val="single"/>
        </w:rPr>
        <w:t>Staff Rosters</w:t>
      </w:r>
      <w:proofErr w:type="gramStart"/>
      <w:r w:rsidRPr="00EB555F">
        <w:rPr>
          <w:rFonts w:ascii="Arial" w:hAnsi="Arial"/>
          <w:sz w:val="24"/>
          <w:szCs w:val="24"/>
        </w:rPr>
        <w:t xml:space="preserve">: </w:t>
      </w:r>
      <w:r w:rsidR="0005305A" w:rsidRPr="00EB555F">
        <w:rPr>
          <w:rFonts w:ascii="Arial" w:hAnsi="Arial"/>
          <w:sz w:val="24"/>
          <w:szCs w:val="24"/>
        </w:rPr>
        <w:t xml:space="preserve"> </w:t>
      </w:r>
      <w:r w:rsidRPr="00EB555F">
        <w:rPr>
          <w:rFonts w:ascii="Arial" w:hAnsi="Arial"/>
          <w:sz w:val="24"/>
          <w:szCs w:val="24"/>
        </w:rPr>
        <w:t>Contract</w:t>
      </w:r>
      <w:proofErr w:type="gramEnd"/>
      <w:r w:rsidRPr="00EB555F">
        <w:rPr>
          <w:rFonts w:ascii="Arial" w:hAnsi="Arial"/>
          <w:sz w:val="24"/>
          <w:szCs w:val="24"/>
        </w:rPr>
        <w:t xml:space="preserve"> providers</w:t>
      </w:r>
      <w:r w:rsidRPr="00EB555F">
        <w:rPr>
          <w:rFonts w:ascii="Arial" w:hAnsi="Arial"/>
          <w:sz w:val="24"/>
          <w:szCs w:val="24"/>
          <w:u w:val="single"/>
        </w:rPr>
        <w:t xml:space="preserve"> </w:t>
      </w:r>
      <w:r w:rsidRPr="00EB555F">
        <w:rPr>
          <w:rFonts w:ascii="Arial" w:hAnsi="Arial"/>
          <w:sz w:val="24"/>
          <w:szCs w:val="24"/>
        </w:rPr>
        <w:t>shall deve</w:t>
      </w:r>
      <w:r w:rsidR="006F5F50">
        <w:rPr>
          <w:rFonts w:ascii="Arial" w:hAnsi="Arial"/>
          <w:sz w:val="24"/>
          <w:szCs w:val="24"/>
        </w:rPr>
        <w:t>lop and maintain Staff Rosters</w:t>
      </w:r>
      <w:r w:rsidRPr="00EB555F">
        <w:rPr>
          <w:rFonts w:ascii="Arial" w:hAnsi="Arial"/>
          <w:sz w:val="24"/>
          <w:szCs w:val="24"/>
        </w:rPr>
        <w:t xml:space="preserve">.  Staff Rosters </w:t>
      </w:r>
      <w:proofErr w:type="gramStart"/>
      <w:r w:rsidRPr="00EB555F">
        <w:rPr>
          <w:rFonts w:ascii="Arial" w:hAnsi="Arial"/>
          <w:sz w:val="24"/>
          <w:szCs w:val="24"/>
        </w:rPr>
        <w:t>shall</w:t>
      </w:r>
      <w:proofErr w:type="gramEnd"/>
      <w:r w:rsidRPr="00EB555F">
        <w:rPr>
          <w:rFonts w:ascii="Arial" w:hAnsi="Arial"/>
          <w:sz w:val="24"/>
          <w:szCs w:val="24"/>
        </w:rPr>
        <w:t xml:space="preserve"> serve as:</w:t>
      </w:r>
    </w:p>
    <w:p w14:paraId="748C7F28" w14:textId="77777777" w:rsidR="00E06A70" w:rsidRPr="00EB555F" w:rsidRDefault="00E06A70" w:rsidP="00E60816">
      <w:pPr>
        <w:numPr>
          <w:ilvl w:val="0"/>
          <w:numId w:val="40"/>
        </w:numPr>
        <w:spacing w:after="0" w:line="240" w:lineRule="auto"/>
        <w:rPr>
          <w:rFonts w:ascii="Arial" w:hAnsi="Arial"/>
          <w:sz w:val="24"/>
          <w:szCs w:val="24"/>
        </w:rPr>
      </w:pPr>
      <w:r w:rsidRPr="00EB555F">
        <w:rPr>
          <w:rFonts w:ascii="Arial" w:hAnsi="Arial"/>
          <w:sz w:val="24"/>
          <w:szCs w:val="24"/>
        </w:rPr>
        <w:t>Summary of the credentialing activities.</w:t>
      </w:r>
    </w:p>
    <w:p w14:paraId="4CF71B5D" w14:textId="77777777" w:rsidR="00E06A70" w:rsidRPr="00EB555F" w:rsidRDefault="00E06A70" w:rsidP="00E60816">
      <w:pPr>
        <w:numPr>
          <w:ilvl w:val="0"/>
          <w:numId w:val="40"/>
        </w:numPr>
        <w:tabs>
          <w:tab w:val="left" w:pos="720"/>
        </w:tabs>
        <w:spacing w:after="0" w:line="240" w:lineRule="auto"/>
        <w:rPr>
          <w:rFonts w:ascii="Arial" w:hAnsi="Arial"/>
          <w:sz w:val="24"/>
          <w:szCs w:val="24"/>
        </w:rPr>
      </w:pPr>
      <w:r w:rsidRPr="00EB555F">
        <w:rPr>
          <w:rFonts w:ascii="Arial" w:hAnsi="Arial"/>
          <w:sz w:val="24"/>
          <w:szCs w:val="24"/>
        </w:rPr>
        <w:t>Reference tool to ascertain the permitted scope of service provision and documentation</w:t>
      </w:r>
      <w:r w:rsidR="008E08C0" w:rsidRPr="00EB555F">
        <w:rPr>
          <w:rFonts w:ascii="Arial" w:hAnsi="Arial"/>
          <w:sz w:val="24"/>
          <w:szCs w:val="24"/>
        </w:rPr>
        <w:t xml:space="preserve"> </w:t>
      </w:r>
      <w:r w:rsidRPr="00EB555F">
        <w:rPr>
          <w:rFonts w:ascii="Arial" w:hAnsi="Arial"/>
          <w:sz w:val="24"/>
          <w:szCs w:val="24"/>
        </w:rPr>
        <w:t>requirements for any staff member.</w:t>
      </w:r>
    </w:p>
    <w:p w14:paraId="3EE1A61D" w14:textId="77777777" w:rsidR="00E06A70" w:rsidRDefault="00E06A70" w:rsidP="00E60816">
      <w:pPr>
        <w:numPr>
          <w:ilvl w:val="0"/>
          <w:numId w:val="40"/>
        </w:numPr>
        <w:spacing w:after="0" w:line="240" w:lineRule="auto"/>
        <w:rPr>
          <w:rFonts w:ascii="Arial" w:hAnsi="Arial"/>
          <w:sz w:val="24"/>
          <w:szCs w:val="24"/>
        </w:rPr>
      </w:pPr>
      <w:r w:rsidRPr="00EB555F">
        <w:rPr>
          <w:rFonts w:ascii="Arial" w:hAnsi="Arial"/>
          <w:sz w:val="24"/>
          <w:szCs w:val="24"/>
        </w:rPr>
        <w:t>Submitted to QM the week before a provider’s monthly Utilization Review Committee meeting date.</w:t>
      </w:r>
    </w:p>
    <w:p w14:paraId="71AE6C84" w14:textId="77777777" w:rsidR="0033341A" w:rsidRPr="00EB555F" w:rsidRDefault="0033341A" w:rsidP="00E60816">
      <w:pPr>
        <w:numPr>
          <w:ilvl w:val="0"/>
          <w:numId w:val="40"/>
        </w:numPr>
        <w:spacing w:after="0" w:line="240" w:lineRule="auto"/>
        <w:rPr>
          <w:rFonts w:ascii="Arial" w:hAnsi="Arial"/>
          <w:sz w:val="24"/>
          <w:szCs w:val="24"/>
        </w:rPr>
      </w:pPr>
      <w:r>
        <w:rPr>
          <w:rFonts w:ascii="Arial" w:hAnsi="Arial"/>
          <w:sz w:val="24"/>
          <w:szCs w:val="24"/>
        </w:rPr>
        <w:t>Listing of all staff, including Administrative, with access to Avatar.</w:t>
      </w:r>
    </w:p>
    <w:p w14:paraId="4B85F6D1" w14:textId="77777777" w:rsidR="002971D6" w:rsidRPr="00F60A34" w:rsidRDefault="002971D6" w:rsidP="00E60816">
      <w:pPr>
        <w:pStyle w:val="BlockText"/>
        <w:spacing w:after="0"/>
        <w:ind w:left="0" w:right="0"/>
        <w:rPr>
          <w:rFonts w:ascii="Arial" w:hAnsi="Arial" w:cs="Arial"/>
          <w:sz w:val="22"/>
          <w:szCs w:val="22"/>
        </w:rPr>
      </w:pPr>
    </w:p>
    <w:p w14:paraId="6D5A9B4C" w14:textId="77777777" w:rsidR="00DE0F5C" w:rsidRPr="00763921" w:rsidRDefault="00DE0F5C" w:rsidP="00E60816">
      <w:pPr>
        <w:spacing w:after="0" w:line="240" w:lineRule="auto"/>
        <w:rPr>
          <w:rFonts w:ascii="Arial" w:hAnsi="Arial"/>
        </w:rPr>
      </w:pPr>
    </w:p>
    <w:p w14:paraId="4804979D" w14:textId="77777777" w:rsidR="002971D6" w:rsidRPr="00763921" w:rsidRDefault="002971D6" w:rsidP="00E60816">
      <w:pPr>
        <w:pStyle w:val="BodyText"/>
        <w:spacing w:after="0" w:line="240" w:lineRule="auto"/>
        <w:rPr>
          <w:rFonts w:ascii="Arial" w:hAnsi="Arial"/>
        </w:rPr>
      </w:pPr>
      <w:r w:rsidRPr="00763921">
        <w:rPr>
          <w:rFonts w:ascii="Arial" w:hAnsi="Arial"/>
        </w:rPr>
        <w:t>Instructions for accessing the OIG LEIE can be found at:</w:t>
      </w:r>
    </w:p>
    <w:p w14:paraId="7339362D" w14:textId="7B1FD2DD" w:rsidR="002971D6" w:rsidRPr="00AF19A3" w:rsidRDefault="00AF19A3" w:rsidP="00E60816">
      <w:pPr>
        <w:spacing w:after="0" w:line="240" w:lineRule="auto"/>
        <w:rPr>
          <w:rStyle w:val="Hyperlink"/>
          <w:rFonts w:ascii="Arial" w:eastAsia="Batang" w:hAnsi="Arial"/>
        </w:rPr>
      </w:pPr>
      <w:r>
        <w:rPr>
          <w:rFonts w:ascii="Arial" w:eastAsia="Batang" w:hAnsi="Arial"/>
        </w:rPr>
        <w:fldChar w:fldCharType="begin"/>
      </w:r>
      <w:r w:rsidR="00DA3AE3">
        <w:rPr>
          <w:rFonts w:ascii="Arial" w:eastAsia="Batang" w:hAnsi="Arial"/>
        </w:rPr>
        <w:instrText>HYPERLINK "https://exclusions.oig.hhs.gov/" \o "view OIG exclusions webpage"</w:instrText>
      </w:r>
      <w:r w:rsidR="00DA3AE3">
        <w:rPr>
          <w:rFonts w:ascii="Arial" w:eastAsia="Batang" w:hAnsi="Arial"/>
        </w:rPr>
      </w:r>
      <w:r>
        <w:rPr>
          <w:rFonts w:ascii="Arial" w:eastAsia="Batang" w:hAnsi="Arial"/>
        </w:rPr>
        <w:fldChar w:fldCharType="separate"/>
      </w:r>
      <w:r w:rsidR="002971D6" w:rsidRPr="002101D1">
        <w:rPr>
          <w:rStyle w:val="Hyperlink"/>
          <w:rFonts w:ascii="Arial" w:eastAsia="Batang" w:hAnsi="Arial"/>
        </w:rPr>
        <w:t>http://exclusions.oig.hhs.gov/</w:t>
      </w:r>
    </w:p>
    <w:p w14:paraId="74E05BDF" w14:textId="77777777" w:rsidR="002971D6" w:rsidRDefault="00AF19A3" w:rsidP="00E60816">
      <w:pPr>
        <w:spacing w:after="0" w:line="240" w:lineRule="auto"/>
        <w:rPr>
          <w:rFonts w:ascii="Arial" w:hAnsi="Arial"/>
        </w:rPr>
      </w:pPr>
      <w:r>
        <w:rPr>
          <w:rFonts w:ascii="Arial" w:eastAsia="Batang" w:hAnsi="Arial"/>
        </w:rPr>
        <w:fldChar w:fldCharType="end"/>
      </w:r>
    </w:p>
    <w:p w14:paraId="5E318035" w14:textId="77777777" w:rsidR="002971D6" w:rsidRPr="00763921" w:rsidRDefault="002971D6" w:rsidP="00E60816">
      <w:pPr>
        <w:spacing w:after="0" w:line="240" w:lineRule="auto"/>
        <w:rPr>
          <w:rFonts w:ascii="Arial" w:hAnsi="Arial"/>
        </w:rPr>
      </w:pPr>
      <w:r w:rsidRPr="00763921">
        <w:rPr>
          <w:rFonts w:ascii="Arial" w:hAnsi="Arial"/>
        </w:rPr>
        <w:t>Instructions for access</w:t>
      </w:r>
      <w:r>
        <w:rPr>
          <w:rFonts w:ascii="Arial" w:hAnsi="Arial"/>
        </w:rPr>
        <w:t xml:space="preserve">ing the </w:t>
      </w:r>
      <w:proofErr w:type="spellStart"/>
      <w:r>
        <w:rPr>
          <w:rFonts w:ascii="Arial" w:hAnsi="Arial"/>
        </w:rPr>
        <w:t>MediCal</w:t>
      </w:r>
      <w:proofErr w:type="spellEnd"/>
      <w:r>
        <w:rPr>
          <w:rFonts w:ascii="Arial" w:hAnsi="Arial"/>
        </w:rPr>
        <w:t xml:space="preserve"> S</w:t>
      </w:r>
      <w:r w:rsidRPr="00763921">
        <w:rPr>
          <w:rFonts w:ascii="Arial" w:hAnsi="Arial"/>
        </w:rPr>
        <w:t>uspen</w:t>
      </w:r>
      <w:r>
        <w:rPr>
          <w:rFonts w:ascii="Arial" w:hAnsi="Arial"/>
        </w:rPr>
        <w:t>ded or Ineligible Provider List</w:t>
      </w:r>
    </w:p>
    <w:p w14:paraId="2C105762" w14:textId="0BAA9DFE" w:rsidR="002971D6" w:rsidRPr="00AF19A3" w:rsidRDefault="00AF19A3" w:rsidP="00E60816">
      <w:pPr>
        <w:spacing w:after="0" w:line="240" w:lineRule="auto"/>
        <w:rPr>
          <w:rStyle w:val="Hyperlink"/>
          <w:rFonts w:ascii="Arial" w:hAnsi="Arial"/>
        </w:rPr>
      </w:pPr>
      <w:r>
        <w:rPr>
          <w:rFonts w:ascii="Arial" w:hAnsi="Arial"/>
        </w:rPr>
        <w:fldChar w:fldCharType="begin"/>
      </w:r>
      <w:r w:rsidR="00DA3AE3">
        <w:rPr>
          <w:rFonts w:ascii="Arial" w:hAnsi="Arial"/>
        </w:rPr>
        <w:instrText>HYPERLINK "https://files.medi-cal.ca.gov/pubsdoco/SandILanding.aspx" \o "View Medi-Cal Suspended and Ineligible Provider List"</w:instrText>
      </w:r>
      <w:r w:rsidR="00DA3AE3">
        <w:rPr>
          <w:rFonts w:ascii="Arial" w:hAnsi="Arial"/>
        </w:rPr>
      </w:r>
      <w:r>
        <w:rPr>
          <w:rFonts w:ascii="Arial" w:hAnsi="Arial"/>
        </w:rPr>
        <w:fldChar w:fldCharType="separate"/>
      </w:r>
      <w:r w:rsidR="002971D6" w:rsidRPr="002101D1">
        <w:rPr>
          <w:rStyle w:val="Hyperlink"/>
          <w:rFonts w:ascii="Arial" w:hAnsi="Arial"/>
        </w:rPr>
        <w:t>http://files.medi-cal.ca.gov/pubsdoco/SandILanding.asp</w:t>
      </w:r>
    </w:p>
    <w:p w14:paraId="09F5142F" w14:textId="77777777" w:rsidR="002971D6" w:rsidRDefault="00AF19A3" w:rsidP="00E60816">
      <w:pPr>
        <w:spacing w:after="0" w:line="240" w:lineRule="auto"/>
        <w:rPr>
          <w:rFonts w:ascii="Arial" w:hAnsi="Arial"/>
        </w:rPr>
      </w:pPr>
      <w:r>
        <w:rPr>
          <w:rFonts w:ascii="Arial" w:hAnsi="Arial"/>
        </w:rPr>
        <w:fldChar w:fldCharType="end"/>
      </w:r>
    </w:p>
    <w:p w14:paraId="1A1410CA" w14:textId="77777777" w:rsidR="002971D6" w:rsidRDefault="002971D6" w:rsidP="00E60816">
      <w:pPr>
        <w:spacing w:after="0" w:line="240" w:lineRule="auto"/>
        <w:rPr>
          <w:rFonts w:ascii="Arial" w:hAnsi="Arial"/>
        </w:rPr>
      </w:pPr>
      <w:r w:rsidRPr="004332D8">
        <w:rPr>
          <w:rFonts w:ascii="Arial" w:hAnsi="Arial"/>
        </w:rPr>
        <w:t>Instructions for accessing the Social Security Administration Death Master File</w:t>
      </w:r>
    </w:p>
    <w:p w14:paraId="2369F6E2" w14:textId="68C6C148" w:rsidR="002971D6" w:rsidRDefault="00565075" w:rsidP="00E60816">
      <w:pPr>
        <w:spacing w:after="0" w:line="240" w:lineRule="auto"/>
        <w:rPr>
          <w:rFonts w:ascii="Arial" w:hAnsi="Arial"/>
          <w:color w:val="1F497D"/>
        </w:rPr>
      </w:pPr>
      <w:hyperlink r:id="rId13" w:tooltip="view social security administration death master file" w:history="1">
        <w:r w:rsidRPr="00565075">
          <w:rPr>
            <w:rStyle w:val="Hyperlink"/>
            <w:rFonts w:ascii="Arial" w:hAnsi="Arial"/>
          </w:rPr>
          <w:t>https://www.ssa.gov/dataexchange/request_dmf.html</w:t>
        </w:r>
      </w:hyperlink>
    </w:p>
    <w:p w14:paraId="5CF44AF7" w14:textId="77777777" w:rsidR="00565075" w:rsidRPr="004332D8" w:rsidRDefault="00565075" w:rsidP="00E60816">
      <w:pPr>
        <w:spacing w:after="0" w:line="240" w:lineRule="auto"/>
        <w:rPr>
          <w:rFonts w:ascii="Arial" w:hAnsi="Arial"/>
          <w:color w:val="1F497D"/>
        </w:rPr>
      </w:pPr>
    </w:p>
    <w:p w14:paraId="3330F6EC" w14:textId="77777777" w:rsidR="002971D6" w:rsidRPr="004332D8" w:rsidRDefault="002971D6" w:rsidP="00E60816">
      <w:pPr>
        <w:spacing w:after="0" w:line="240" w:lineRule="auto"/>
        <w:rPr>
          <w:rFonts w:ascii="Arial" w:hAnsi="Arial"/>
          <w:color w:val="1F497D"/>
        </w:rPr>
      </w:pPr>
      <w:r w:rsidRPr="004332D8">
        <w:rPr>
          <w:rFonts w:ascii="Arial" w:hAnsi="Arial"/>
        </w:rPr>
        <w:t>Instructions for accessing the National Plan and Provider Enumeration System (NPPES)</w:t>
      </w:r>
    </w:p>
    <w:p w14:paraId="787D85C3" w14:textId="32206E5F" w:rsidR="002971D6" w:rsidRPr="0096196A" w:rsidRDefault="0096196A" w:rsidP="00E60816">
      <w:pPr>
        <w:spacing w:after="0" w:line="240" w:lineRule="auto"/>
        <w:rPr>
          <w:rStyle w:val="Hyperlink"/>
          <w:rFonts w:ascii="Arial" w:hAnsi="Arial"/>
        </w:rPr>
      </w:pPr>
      <w:r>
        <w:rPr>
          <w:rFonts w:ascii="Arial" w:hAnsi="Arial"/>
        </w:rPr>
        <w:fldChar w:fldCharType="begin"/>
      </w:r>
      <w:r w:rsidR="00DA3AE3">
        <w:rPr>
          <w:rFonts w:ascii="Arial" w:hAnsi="Arial"/>
        </w:rPr>
        <w:instrText>HYPERLINK "https://nppes.cms.hhs.gov/" \l "/" \o "view instructions for accessing national plan and provider enumeration system"</w:instrText>
      </w:r>
      <w:r w:rsidR="00DA3AE3">
        <w:rPr>
          <w:rFonts w:ascii="Arial" w:hAnsi="Arial"/>
        </w:rPr>
      </w:r>
      <w:r>
        <w:rPr>
          <w:rFonts w:ascii="Arial" w:hAnsi="Arial"/>
        </w:rPr>
        <w:fldChar w:fldCharType="separate"/>
      </w:r>
      <w:r w:rsidR="002971D6" w:rsidRPr="0096196A">
        <w:rPr>
          <w:rStyle w:val="Hyperlink"/>
          <w:rFonts w:ascii="Arial" w:hAnsi="Arial"/>
        </w:rPr>
        <w:t>https://nppes.cms.hhs.gov/#/</w:t>
      </w:r>
    </w:p>
    <w:p w14:paraId="0281755E" w14:textId="0B4A1998" w:rsidR="002971D6" w:rsidRPr="004332D8" w:rsidRDefault="0096196A" w:rsidP="00E60816">
      <w:pPr>
        <w:spacing w:after="0" w:line="240" w:lineRule="auto"/>
        <w:rPr>
          <w:rFonts w:ascii="Arial" w:hAnsi="Arial"/>
        </w:rPr>
      </w:pPr>
      <w:r>
        <w:rPr>
          <w:rFonts w:ascii="Arial" w:hAnsi="Arial"/>
        </w:rPr>
        <w:fldChar w:fldCharType="end"/>
      </w:r>
    </w:p>
    <w:p w14:paraId="3B803D70" w14:textId="4F6DB27D" w:rsidR="002971D6" w:rsidRDefault="002971D6" w:rsidP="00E60816">
      <w:pPr>
        <w:spacing w:after="0" w:line="240" w:lineRule="auto"/>
        <w:rPr>
          <w:rFonts w:ascii="Arial" w:hAnsi="Arial"/>
        </w:rPr>
      </w:pPr>
      <w:r w:rsidRPr="004332D8">
        <w:rPr>
          <w:rFonts w:ascii="Arial" w:hAnsi="Arial"/>
        </w:rPr>
        <w:t>Instructions for accessing the System for Award Management (SAM)</w:t>
      </w:r>
    </w:p>
    <w:p w14:paraId="419E8EBF" w14:textId="075EDD76" w:rsidR="002971D6" w:rsidRDefault="00033B41" w:rsidP="00E60816">
      <w:pPr>
        <w:spacing w:after="0" w:line="240" w:lineRule="auto"/>
        <w:rPr>
          <w:rFonts w:ascii="Arial" w:hAnsi="Arial"/>
          <w:color w:val="1F497D"/>
        </w:rPr>
      </w:pPr>
      <w:hyperlink r:id="rId14" w:tooltip="view instructions on accessing system for award management" w:history="1">
        <w:r w:rsidRPr="00033B41">
          <w:rPr>
            <w:rStyle w:val="Hyperlink"/>
            <w:rFonts w:ascii="Arial" w:hAnsi="Arial"/>
          </w:rPr>
          <w:t>Search | System for Award Management (sam.gov)</w:t>
        </w:r>
      </w:hyperlink>
    </w:p>
    <w:p w14:paraId="5909EC75" w14:textId="77777777" w:rsidR="00033B41" w:rsidRDefault="00033B41" w:rsidP="00E60816">
      <w:pPr>
        <w:spacing w:after="0" w:line="240" w:lineRule="auto"/>
        <w:rPr>
          <w:rFonts w:ascii="Arial" w:hAnsi="Arial"/>
          <w:color w:val="1F497D"/>
        </w:rPr>
      </w:pPr>
    </w:p>
    <w:p w14:paraId="7AD70555" w14:textId="77777777" w:rsidR="002101D1" w:rsidRPr="002101D1" w:rsidRDefault="002101D1" w:rsidP="00E60816">
      <w:pPr>
        <w:spacing w:after="0" w:line="240" w:lineRule="auto"/>
        <w:rPr>
          <w:rFonts w:ascii="Arial" w:eastAsiaTheme="minorEastAsia" w:hAnsi="Arial"/>
        </w:rPr>
      </w:pPr>
      <w:r w:rsidRPr="002101D1">
        <w:rPr>
          <w:rFonts w:ascii="Arial" w:eastAsiaTheme="minorEastAsia" w:hAnsi="Arial"/>
        </w:rPr>
        <w:t>Instructions for accessing the Board of Behavioral Sciences (BBS) Enforcement Actions List</w:t>
      </w:r>
    </w:p>
    <w:p w14:paraId="25F486D1" w14:textId="62A558F3" w:rsidR="002101D1" w:rsidRPr="002101D1" w:rsidRDefault="002101D1" w:rsidP="00E60816">
      <w:pPr>
        <w:spacing w:after="0" w:line="240" w:lineRule="auto"/>
        <w:rPr>
          <w:rFonts w:ascii="Arial" w:eastAsiaTheme="minorEastAsia" w:hAnsi="Arial"/>
          <w:color w:val="0000FF"/>
          <w:u w:val="single"/>
        </w:rPr>
      </w:pPr>
      <w:r w:rsidRPr="002101D1">
        <w:rPr>
          <w:rFonts w:ascii="Arial" w:eastAsiaTheme="minorEastAsia" w:hAnsi="Arial"/>
        </w:rPr>
        <w:fldChar w:fldCharType="begin"/>
      </w:r>
      <w:r w:rsidR="00D5342C">
        <w:rPr>
          <w:rFonts w:ascii="Arial" w:eastAsiaTheme="minorEastAsia" w:hAnsi="Arial"/>
        </w:rPr>
        <w:instrText>HYPERLINK "https://bbs.ca.gov/consumers/enforcement_actions.html" \o "instructions for accessing the board of behavioral health sciences enforcement actions list"</w:instrText>
      </w:r>
      <w:r w:rsidR="00D5342C" w:rsidRPr="002101D1">
        <w:rPr>
          <w:rFonts w:ascii="Arial" w:eastAsiaTheme="minorEastAsia" w:hAnsi="Arial"/>
        </w:rPr>
      </w:r>
      <w:r w:rsidRPr="002101D1">
        <w:rPr>
          <w:rFonts w:ascii="Arial" w:eastAsiaTheme="minorEastAsia" w:hAnsi="Arial"/>
        </w:rPr>
        <w:fldChar w:fldCharType="separate"/>
      </w:r>
      <w:r w:rsidRPr="002101D1">
        <w:rPr>
          <w:rFonts w:ascii="Arial" w:eastAsiaTheme="minorEastAsia" w:hAnsi="Arial"/>
          <w:color w:val="0000FF"/>
          <w:u w:val="single"/>
        </w:rPr>
        <w:t>http://www.bbs.ca.gov/consumer/disciplinary_actions.shtml</w:t>
      </w:r>
    </w:p>
    <w:p w14:paraId="30E4B9FF" w14:textId="77777777" w:rsidR="002101D1" w:rsidRPr="002101D1" w:rsidRDefault="002101D1" w:rsidP="00E60816">
      <w:pPr>
        <w:spacing w:after="0" w:line="240" w:lineRule="auto"/>
        <w:rPr>
          <w:rFonts w:ascii="Arial" w:eastAsiaTheme="minorEastAsia" w:hAnsi="Arial"/>
        </w:rPr>
      </w:pPr>
      <w:r w:rsidRPr="002101D1">
        <w:rPr>
          <w:rFonts w:ascii="Arial" w:eastAsiaTheme="minorEastAsia" w:hAnsi="Arial"/>
        </w:rPr>
        <w:fldChar w:fldCharType="end"/>
      </w:r>
    </w:p>
    <w:p w14:paraId="51C03CB5" w14:textId="77777777" w:rsidR="002101D1" w:rsidRPr="002101D1" w:rsidRDefault="002101D1" w:rsidP="00E60816">
      <w:pPr>
        <w:spacing w:after="0" w:line="240" w:lineRule="auto"/>
        <w:rPr>
          <w:rFonts w:ascii="Arial" w:eastAsiaTheme="minorEastAsia" w:hAnsi="Arial"/>
        </w:rPr>
      </w:pPr>
      <w:r w:rsidRPr="002101D1">
        <w:rPr>
          <w:rFonts w:ascii="Arial" w:eastAsiaTheme="minorEastAsia" w:hAnsi="Arial"/>
        </w:rPr>
        <w:t>Instructions for accessing the Medical Board of California (MBC) Enforcements Actions List</w:t>
      </w:r>
    </w:p>
    <w:p w14:paraId="56E5DA1F" w14:textId="2CE52884" w:rsidR="002101D1" w:rsidRPr="002101D1" w:rsidRDefault="002101D1" w:rsidP="00E60816">
      <w:pPr>
        <w:spacing w:after="0" w:line="240" w:lineRule="auto"/>
        <w:rPr>
          <w:rFonts w:ascii="Arial" w:eastAsiaTheme="minorEastAsia" w:hAnsi="Arial"/>
          <w:color w:val="0000FF"/>
          <w:u w:val="single"/>
        </w:rPr>
      </w:pPr>
      <w:r w:rsidRPr="002101D1">
        <w:rPr>
          <w:rFonts w:ascii="Arial" w:eastAsiaTheme="minorEastAsia" w:hAnsi="Arial"/>
        </w:rPr>
        <w:fldChar w:fldCharType="begin"/>
      </w:r>
      <w:r w:rsidR="00D5342C">
        <w:rPr>
          <w:rFonts w:ascii="Arial" w:eastAsiaTheme="minorEastAsia" w:hAnsi="Arial"/>
        </w:rPr>
        <w:instrText>HYPERLINK "https://www.mbc.ca.gov/Enforcement/Order_Documents.aspx" \o "instructions for accessing the medical board of california enforcement actions list"</w:instrText>
      </w:r>
      <w:r w:rsidR="00D5342C" w:rsidRPr="002101D1">
        <w:rPr>
          <w:rFonts w:ascii="Arial" w:eastAsiaTheme="minorEastAsia" w:hAnsi="Arial"/>
        </w:rPr>
      </w:r>
      <w:r w:rsidRPr="002101D1">
        <w:rPr>
          <w:rFonts w:ascii="Arial" w:eastAsiaTheme="minorEastAsia" w:hAnsi="Arial"/>
        </w:rPr>
        <w:fldChar w:fldCharType="separate"/>
      </w:r>
      <w:r w:rsidRPr="002101D1">
        <w:rPr>
          <w:rFonts w:ascii="Arial" w:eastAsiaTheme="minorEastAsia" w:hAnsi="Arial"/>
          <w:color w:val="0000FF"/>
          <w:u w:val="single"/>
        </w:rPr>
        <w:t>https://www.mbc.ca.gov/Enforcement/Order_Documents.aspx</w:t>
      </w:r>
    </w:p>
    <w:p w14:paraId="4AEDC674" w14:textId="77777777" w:rsidR="002101D1" w:rsidRPr="002101D1" w:rsidRDefault="002101D1" w:rsidP="00E60816">
      <w:pPr>
        <w:spacing w:after="0" w:line="240" w:lineRule="auto"/>
        <w:rPr>
          <w:rFonts w:ascii="Arial" w:eastAsiaTheme="minorEastAsia" w:hAnsi="Arial"/>
        </w:rPr>
      </w:pPr>
      <w:r w:rsidRPr="002101D1">
        <w:rPr>
          <w:rFonts w:ascii="Arial" w:eastAsiaTheme="minorEastAsia" w:hAnsi="Arial"/>
        </w:rPr>
        <w:fldChar w:fldCharType="end"/>
      </w:r>
    </w:p>
    <w:p w14:paraId="1EE33F43" w14:textId="77777777" w:rsidR="002101D1" w:rsidRPr="002101D1" w:rsidRDefault="002101D1" w:rsidP="00E60816">
      <w:pPr>
        <w:spacing w:after="0" w:line="240" w:lineRule="auto"/>
        <w:rPr>
          <w:rFonts w:ascii="Arial" w:eastAsiaTheme="minorEastAsia" w:hAnsi="Arial"/>
        </w:rPr>
      </w:pPr>
      <w:r w:rsidRPr="002101D1">
        <w:rPr>
          <w:rFonts w:ascii="Arial" w:eastAsiaTheme="minorEastAsia" w:hAnsi="Arial"/>
        </w:rPr>
        <w:t>Instructions for accessing the Board of Psychology (BOP) Enforcement Actions Report</w:t>
      </w:r>
    </w:p>
    <w:p w14:paraId="0EFEAF21" w14:textId="499EEB1A" w:rsidR="002101D1" w:rsidRDefault="002101D1" w:rsidP="00E60816">
      <w:pPr>
        <w:spacing w:after="0" w:line="240" w:lineRule="auto"/>
        <w:rPr>
          <w:rFonts w:ascii="Arial" w:eastAsiaTheme="minorEastAsia" w:hAnsi="Arial"/>
          <w:color w:val="1F497D"/>
        </w:rPr>
      </w:pPr>
      <w:hyperlink r:id="rId15" w:tooltip="instructions for accessing the board of psychology enforement actions report" w:history="1">
        <w:r w:rsidRPr="002101D1">
          <w:rPr>
            <w:rFonts w:ascii="Arial" w:eastAsiaTheme="minorEastAsia" w:hAnsi="Arial"/>
            <w:color w:val="0000FF"/>
            <w:u w:val="single"/>
          </w:rPr>
          <w:t>http://www.psychology.ca.gov/consumers/disaction.shtml</w:t>
        </w:r>
      </w:hyperlink>
    </w:p>
    <w:p w14:paraId="5B914AE5" w14:textId="77777777" w:rsidR="002101D1" w:rsidRPr="002101D1" w:rsidRDefault="002101D1" w:rsidP="00E60816">
      <w:pPr>
        <w:spacing w:after="0" w:line="240" w:lineRule="auto"/>
        <w:rPr>
          <w:rFonts w:ascii="Arial" w:eastAsiaTheme="minorEastAsia" w:hAnsi="Arial"/>
          <w:color w:val="1F497D"/>
        </w:rPr>
      </w:pPr>
    </w:p>
    <w:p w14:paraId="480DC470" w14:textId="4FD1CD8C" w:rsidR="00724EE0" w:rsidRPr="00DA3AE3" w:rsidRDefault="00B11B79" w:rsidP="00DA3AE3">
      <w:pPr>
        <w:pStyle w:val="Heading1"/>
      </w:pPr>
      <w:r w:rsidRPr="00DA3AE3">
        <w:t>REFERENCE(S)/ATTACHMENTS:</w:t>
      </w:r>
    </w:p>
    <w:p w14:paraId="71869703" w14:textId="77777777" w:rsidR="001C5A1E" w:rsidRDefault="001C5A1E" w:rsidP="00E60816">
      <w:pPr>
        <w:pStyle w:val="ListParagraph"/>
        <w:numPr>
          <w:ilvl w:val="0"/>
          <w:numId w:val="46"/>
        </w:numPr>
        <w:spacing w:after="0" w:line="240" w:lineRule="auto"/>
        <w:ind w:left="360"/>
        <w:rPr>
          <w:rFonts w:ascii="Arial" w:hAnsi="Arial"/>
          <w:sz w:val="24"/>
          <w:szCs w:val="24"/>
        </w:rPr>
      </w:pPr>
      <w:r>
        <w:rPr>
          <w:rFonts w:ascii="Arial" w:hAnsi="Arial"/>
          <w:sz w:val="24"/>
          <w:szCs w:val="24"/>
        </w:rPr>
        <w:t>Mental Health Plan</w:t>
      </w:r>
    </w:p>
    <w:p w14:paraId="5335CBE3" w14:textId="775E238C" w:rsidR="00724EE0" w:rsidRPr="00EB555F" w:rsidRDefault="00724EE0" w:rsidP="00E60816">
      <w:pPr>
        <w:pStyle w:val="ListParagraph"/>
        <w:numPr>
          <w:ilvl w:val="0"/>
          <w:numId w:val="46"/>
        </w:numPr>
        <w:spacing w:after="0" w:line="240" w:lineRule="auto"/>
        <w:ind w:left="360"/>
        <w:rPr>
          <w:rFonts w:ascii="Arial" w:hAnsi="Arial"/>
          <w:sz w:val="24"/>
          <w:szCs w:val="24"/>
        </w:rPr>
      </w:pPr>
      <w:r w:rsidRPr="00EB555F">
        <w:rPr>
          <w:rFonts w:ascii="Arial" w:hAnsi="Arial"/>
          <w:sz w:val="24"/>
          <w:szCs w:val="24"/>
        </w:rPr>
        <w:t>CCR, Title 9, §1810.435</w:t>
      </w:r>
    </w:p>
    <w:p w14:paraId="51DB9D14" w14:textId="77777777" w:rsidR="00724EE0" w:rsidRPr="00EB555F" w:rsidRDefault="00724EE0" w:rsidP="00E60816">
      <w:pPr>
        <w:pStyle w:val="ListParagraph"/>
        <w:numPr>
          <w:ilvl w:val="0"/>
          <w:numId w:val="46"/>
        </w:numPr>
        <w:spacing w:after="0" w:line="240" w:lineRule="auto"/>
        <w:ind w:left="360"/>
        <w:rPr>
          <w:rFonts w:ascii="Arial" w:hAnsi="Arial"/>
          <w:sz w:val="24"/>
          <w:szCs w:val="24"/>
        </w:rPr>
      </w:pPr>
      <w:r w:rsidRPr="00EB555F">
        <w:rPr>
          <w:rFonts w:ascii="Arial" w:hAnsi="Arial"/>
          <w:sz w:val="24"/>
          <w:szCs w:val="24"/>
        </w:rPr>
        <w:t>Business and Professions Code,</w:t>
      </w:r>
      <w:r w:rsidR="0005305A" w:rsidRPr="00EB555F">
        <w:rPr>
          <w:rFonts w:ascii="Arial" w:hAnsi="Arial"/>
          <w:sz w:val="24"/>
          <w:szCs w:val="24"/>
        </w:rPr>
        <w:t xml:space="preserve"> Sections 800-809.9, 2909</w:t>
      </w:r>
    </w:p>
    <w:p w14:paraId="7125EB65" w14:textId="77777777" w:rsidR="00724EE0" w:rsidRPr="00EB555F" w:rsidRDefault="00724EE0" w:rsidP="00E60816">
      <w:pPr>
        <w:pStyle w:val="ListParagraph"/>
        <w:numPr>
          <w:ilvl w:val="0"/>
          <w:numId w:val="46"/>
        </w:numPr>
        <w:spacing w:after="0" w:line="240" w:lineRule="auto"/>
        <w:ind w:left="360"/>
        <w:rPr>
          <w:rFonts w:ascii="Arial" w:hAnsi="Arial"/>
          <w:sz w:val="24"/>
          <w:szCs w:val="24"/>
        </w:rPr>
      </w:pPr>
      <w:r w:rsidRPr="00EB555F">
        <w:rPr>
          <w:rFonts w:ascii="Arial" w:hAnsi="Arial"/>
          <w:sz w:val="24"/>
          <w:szCs w:val="24"/>
        </w:rPr>
        <w:t>W</w:t>
      </w:r>
      <w:r w:rsidR="0005305A" w:rsidRPr="00EB555F">
        <w:rPr>
          <w:rFonts w:ascii="Arial" w:hAnsi="Arial"/>
          <w:sz w:val="24"/>
          <w:szCs w:val="24"/>
        </w:rPr>
        <w:t xml:space="preserve"> </w:t>
      </w:r>
      <w:r w:rsidR="00921085" w:rsidRPr="00EB555F">
        <w:rPr>
          <w:rFonts w:ascii="Arial" w:hAnsi="Arial"/>
          <w:sz w:val="24"/>
          <w:szCs w:val="24"/>
        </w:rPr>
        <w:t>&amp; I Code, Section 408</w:t>
      </w:r>
      <w:r w:rsidRPr="00EB555F">
        <w:rPr>
          <w:rFonts w:ascii="Arial" w:hAnsi="Arial"/>
          <w:sz w:val="24"/>
          <w:szCs w:val="24"/>
        </w:rPr>
        <w:t>0</w:t>
      </w:r>
    </w:p>
    <w:p w14:paraId="56C46771" w14:textId="77777777" w:rsidR="00724EE0" w:rsidRPr="00EB555F" w:rsidRDefault="00724EE0" w:rsidP="00E60816">
      <w:pPr>
        <w:pStyle w:val="ListParagraph"/>
        <w:numPr>
          <w:ilvl w:val="0"/>
          <w:numId w:val="46"/>
        </w:numPr>
        <w:spacing w:after="0" w:line="240" w:lineRule="auto"/>
        <w:ind w:left="360"/>
        <w:rPr>
          <w:rFonts w:ascii="Arial" w:hAnsi="Arial"/>
          <w:sz w:val="24"/>
          <w:szCs w:val="24"/>
        </w:rPr>
      </w:pPr>
      <w:r w:rsidRPr="00EB555F">
        <w:rPr>
          <w:rFonts w:ascii="Arial" w:hAnsi="Arial"/>
          <w:sz w:val="24"/>
          <w:szCs w:val="24"/>
        </w:rPr>
        <w:t>Social Security Act Sections 1128 and 1156</w:t>
      </w:r>
    </w:p>
    <w:p w14:paraId="47C14DAA" w14:textId="77777777" w:rsidR="004322FE" w:rsidRPr="00EB555F" w:rsidRDefault="00724EE0" w:rsidP="00E60816">
      <w:pPr>
        <w:pStyle w:val="ListParagraph"/>
        <w:numPr>
          <w:ilvl w:val="0"/>
          <w:numId w:val="46"/>
        </w:numPr>
        <w:spacing w:after="0" w:line="240" w:lineRule="auto"/>
        <w:ind w:left="360"/>
        <w:rPr>
          <w:rFonts w:ascii="Arial" w:hAnsi="Arial"/>
          <w:sz w:val="24"/>
          <w:szCs w:val="24"/>
        </w:rPr>
      </w:pPr>
      <w:r w:rsidRPr="00EB555F">
        <w:rPr>
          <w:rFonts w:ascii="Arial" w:hAnsi="Arial"/>
          <w:sz w:val="24"/>
          <w:szCs w:val="24"/>
        </w:rPr>
        <w:t>DMH Letter No. 10-05</w:t>
      </w:r>
    </w:p>
    <w:p w14:paraId="5DCD5703" w14:textId="77777777" w:rsidR="0097300C" w:rsidRPr="00EB555F" w:rsidRDefault="0097300C" w:rsidP="00E60816">
      <w:pPr>
        <w:pStyle w:val="ListParagraph"/>
        <w:numPr>
          <w:ilvl w:val="0"/>
          <w:numId w:val="46"/>
        </w:numPr>
        <w:spacing w:after="0" w:line="240" w:lineRule="auto"/>
        <w:ind w:left="360"/>
        <w:rPr>
          <w:rFonts w:ascii="Arial" w:hAnsi="Arial"/>
          <w:sz w:val="24"/>
          <w:szCs w:val="24"/>
        </w:rPr>
      </w:pPr>
      <w:r w:rsidRPr="00EB555F">
        <w:rPr>
          <w:rFonts w:ascii="Arial" w:hAnsi="Arial"/>
          <w:sz w:val="24"/>
          <w:szCs w:val="24"/>
        </w:rPr>
        <w:t xml:space="preserve">Title 42, Code of Federal Regulations, Sections </w:t>
      </w:r>
      <w:r w:rsidR="00515A7F" w:rsidRPr="00F60A34">
        <w:rPr>
          <w:rFonts w:ascii="Arial" w:hAnsi="Arial"/>
        </w:rPr>
        <w:t>§</w:t>
      </w:r>
      <w:r w:rsidRPr="00EB555F">
        <w:rPr>
          <w:rFonts w:ascii="Arial" w:hAnsi="Arial"/>
          <w:sz w:val="24"/>
          <w:szCs w:val="24"/>
        </w:rPr>
        <w:t xml:space="preserve">438.214 and </w:t>
      </w:r>
      <w:r w:rsidR="00515A7F" w:rsidRPr="00F60A34">
        <w:rPr>
          <w:rFonts w:ascii="Arial" w:hAnsi="Arial"/>
        </w:rPr>
        <w:t>§</w:t>
      </w:r>
      <w:r w:rsidRPr="00EB555F">
        <w:rPr>
          <w:rFonts w:ascii="Arial" w:hAnsi="Arial"/>
          <w:sz w:val="24"/>
          <w:szCs w:val="24"/>
        </w:rPr>
        <w:t>438.610</w:t>
      </w:r>
    </w:p>
    <w:p w14:paraId="298FE947" w14:textId="77777777" w:rsidR="0097300C" w:rsidRPr="00EB555F" w:rsidRDefault="0097300C" w:rsidP="00E60816">
      <w:pPr>
        <w:pStyle w:val="ListParagraph"/>
        <w:numPr>
          <w:ilvl w:val="0"/>
          <w:numId w:val="46"/>
        </w:numPr>
        <w:spacing w:after="0" w:line="240" w:lineRule="auto"/>
        <w:ind w:left="360"/>
        <w:rPr>
          <w:rFonts w:ascii="Arial" w:hAnsi="Arial"/>
          <w:sz w:val="24"/>
          <w:szCs w:val="24"/>
        </w:rPr>
      </w:pPr>
      <w:r w:rsidRPr="00EB555F">
        <w:rPr>
          <w:rFonts w:ascii="Arial" w:hAnsi="Arial"/>
          <w:sz w:val="24"/>
          <w:szCs w:val="24"/>
        </w:rPr>
        <w:t xml:space="preserve">Title 42, Code of Federal Regulations, Sections </w:t>
      </w:r>
      <w:r w:rsidR="00515A7F" w:rsidRPr="00F60A34">
        <w:rPr>
          <w:rFonts w:ascii="Arial" w:hAnsi="Arial"/>
        </w:rPr>
        <w:t>§</w:t>
      </w:r>
      <w:r w:rsidRPr="00EB555F">
        <w:rPr>
          <w:rFonts w:ascii="Arial" w:hAnsi="Arial"/>
          <w:sz w:val="24"/>
          <w:szCs w:val="24"/>
        </w:rPr>
        <w:t xml:space="preserve">1128 and </w:t>
      </w:r>
      <w:r w:rsidR="00515A7F" w:rsidRPr="00F60A34">
        <w:rPr>
          <w:rFonts w:ascii="Arial" w:hAnsi="Arial"/>
        </w:rPr>
        <w:t>§</w:t>
      </w:r>
      <w:r w:rsidRPr="00EB555F">
        <w:rPr>
          <w:rFonts w:ascii="Arial" w:hAnsi="Arial"/>
          <w:sz w:val="24"/>
          <w:szCs w:val="24"/>
        </w:rPr>
        <w:t>1128A</w:t>
      </w:r>
    </w:p>
    <w:p w14:paraId="10F524CF" w14:textId="77777777" w:rsidR="0097300C" w:rsidRPr="00EB555F" w:rsidRDefault="0097300C" w:rsidP="00E60816">
      <w:pPr>
        <w:pStyle w:val="ListParagraph"/>
        <w:numPr>
          <w:ilvl w:val="0"/>
          <w:numId w:val="46"/>
        </w:numPr>
        <w:spacing w:after="0" w:line="240" w:lineRule="auto"/>
        <w:ind w:left="360"/>
        <w:rPr>
          <w:rFonts w:ascii="Arial" w:hAnsi="Arial"/>
          <w:sz w:val="24"/>
          <w:szCs w:val="24"/>
        </w:rPr>
      </w:pPr>
      <w:r w:rsidRPr="00EB555F">
        <w:rPr>
          <w:rFonts w:ascii="Arial" w:hAnsi="Arial"/>
          <w:sz w:val="24"/>
          <w:szCs w:val="24"/>
        </w:rPr>
        <w:t xml:space="preserve">California Administrative Code Title 9, Section </w:t>
      </w:r>
      <w:r w:rsidR="00515A7F" w:rsidRPr="00F60A34">
        <w:rPr>
          <w:rFonts w:ascii="Arial" w:hAnsi="Arial"/>
        </w:rPr>
        <w:t>§</w:t>
      </w:r>
      <w:r w:rsidRPr="00EB555F">
        <w:rPr>
          <w:rFonts w:ascii="Arial" w:hAnsi="Arial"/>
          <w:sz w:val="24"/>
          <w:szCs w:val="24"/>
        </w:rPr>
        <w:t>1840.112</w:t>
      </w:r>
    </w:p>
    <w:p w14:paraId="2791CEC6" w14:textId="77777777" w:rsidR="0097300C" w:rsidRPr="00EB555F" w:rsidRDefault="0097300C" w:rsidP="00E60816">
      <w:pPr>
        <w:pStyle w:val="ListParagraph"/>
        <w:numPr>
          <w:ilvl w:val="0"/>
          <w:numId w:val="46"/>
        </w:numPr>
        <w:spacing w:after="0" w:line="240" w:lineRule="auto"/>
        <w:ind w:left="360"/>
        <w:rPr>
          <w:rFonts w:ascii="Arial" w:hAnsi="Arial"/>
          <w:sz w:val="24"/>
          <w:szCs w:val="24"/>
        </w:rPr>
      </w:pPr>
      <w:r w:rsidRPr="00EB555F">
        <w:rPr>
          <w:rFonts w:ascii="Arial" w:hAnsi="Arial"/>
          <w:sz w:val="24"/>
          <w:szCs w:val="24"/>
        </w:rPr>
        <w:t xml:space="preserve">Welfare and Institutions Code, Sections </w:t>
      </w:r>
      <w:r w:rsidR="00515A7F" w:rsidRPr="00F60A34">
        <w:rPr>
          <w:rFonts w:ascii="Arial" w:hAnsi="Arial"/>
        </w:rPr>
        <w:t>§</w:t>
      </w:r>
      <w:r w:rsidRPr="00EB555F">
        <w:rPr>
          <w:rFonts w:ascii="Arial" w:hAnsi="Arial"/>
          <w:sz w:val="24"/>
          <w:szCs w:val="24"/>
        </w:rPr>
        <w:t xml:space="preserve">14043.6 and </w:t>
      </w:r>
      <w:r w:rsidR="00515A7F" w:rsidRPr="00F60A34">
        <w:rPr>
          <w:rFonts w:ascii="Arial" w:hAnsi="Arial"/>
        </w:rPr>
        <w:t>§</w:t>
      </w:r>
      <w:r w:rsidRPr="00EB555F">
        <w:rPr>
          <w:rFonts w:ascii="Arial" w:hAnsi="Arial"/>
          <w:sz w:val="24"/>
          <w:szCs w:val="24"/>
        </w:rPr>
        <w:t>14123</w:t>
      </w:r>
    </w:p>
    <w:p w14:paraId="1FB656E7" w14:textId="77777777" w:rsidR="004322FE" w:rsidRPr="00EB555F" w:rsidRDefault="004322FE" w:rsidP="00E60816">
      <w:pPr>
        <w:spacing w:after="0" w:line="240" w:lineRule="auto"/>
        <w:ind w:left="360" w:hanging="360"/>
        <w:rPr>
          <w:rFonts w:ascii="Arial" w:hAnsi="Arial"/>
          <w:sz w:val="24"/>
          <w:szCs w:val="24"/>
        </w:rPr>
      </w:pPr>
    </w:p>
    <w:p w14:paraId="31308EA5" w14:textId="77777777" w:rsidR="00724EE0" w:rsidRPr="00EB555F" w:rsidRDefault="00724EE0" w:rsidP="00E60816">
      <w:pPr>
        <w:spacing w:after="0" w:line="240" w:lineRule="auto"/>
        <w:ind w:left="360" w:hanging="360"/>
        <w:rPr>
          <w:rFonts w:ascii="Arial" w:hAnsi="Arial"/>
          <w:sz w:val="24"/>
          <w:szCs w:val="24"/>
        </w:rPr>
      </w:pPr>
    </w:p>
    <w:p w14:paraId="2EDD28A8" w14:textId="77777777" w:rsidR="001E687A" w:rsidRPr="00DA3AE3" w:rsidRDefault="00B11B79" w:rsidP="00DA3AE3">
      <w:pPr>
        <w:pStyle w:val="Heading1"/>
      </w:pPr>
      <w:r w:rsidRPr="00DA3AE3">
        <w:t>RELATED POLICIES:</w:t>
      </w:r>
    </w:p>
    <w:p w14:paraId="756D9144" w14:textId="77777777" w:rsidR="00D259A7" w:rsidRPr="00EB555F" w:rsidRDefault="00D259A7" w:rsidP="00E60816">
      <w:pPr>
        <w:spacing w:after="0" w:line="240" w:lineRule="auto"/>
        <w:ind w:left="360" w:hanging="360"/>
        <w:rPr>
          <w:rFonts w:ascii="Arial" w:hAnsi="Arial"/>
          <w:sz w:val="24"/>
          <w:szCs w:val="24"/>
        </w:rPr>
      </w:pPr>
    </w:p>
    <w:p w14:paraId="076ACE8D" w14:textId="77777777" w:rsidR="00724EE0" w:rsidRPr="00EB555F" w:rsidRDefault="00724EE0" w:rsidP="00E60816">
      <w:pPr>
        <w:pStyle w:val="ListParagraph"/>
        <w:numPr>
          <w:ilvl w:val="0"/>
          <w:numId w:val="46"/>
        </w:numPr>
        <w:spacing w:after="0" w:line="240" w:lineRule="auto"/>
        <w:ind w:left="360"/>
        <w:rPr>
          <w:rFonts w:ascii="Arial" w:hAnsi="Arial"/>
          <w:sz w:val="24"/>
          <w:szCs w:val="24"/>
        </w:rPr>
      </w:pPr>
      <w:r w:rsidRPr="00EB555F">
        <w:rPr>
          <w:rFonts w:ascii="Arial" w:hAnsi="Arial"/>
          <w:sz w:val="24"/>
          <w:szCs w:val="24"/>
        </w:rPr>
        <w:t>No. 04-01 Site Certification of Provider Physical Plan</w:t>
      </w:r>
    </w:p>
    <w:p w14:paraId="2782999E" w14:textId="77777777" w:rsidR="00724EE0" w:rsidRPr="00EB555F" w:rsidRDefault="00724EE0" w:rsidP="00E60816">
      <w:pPr>
        <w:pStyle w:val="ListParagraph"/>
        <w:numPr>
          <w:ilvl w:val="0"/>
          <w:numId w:val="46"/>
        </w:numPr>
        <w:spacing w:after="0" w:line="240" w:lineRule="auto"/>
        <w:ind w:left="360"/>
        <w:rPr>
          <w:rFonts w:ascii="Arial" w:hAnsi="Arial"/>
          <w:sz w:val="24"/>
          <w:szCs w:val="24"/>
        </w:rPr>
      </w:pPr>
      <w:r w:rsidRPr="00EB555F">
        <w:rPr>
          <w:rFonts w:ascii="Arial" w:hAnsi="Arial"/>
          <w:sz w:val="24"/>
          <w:szCs w:val="24"/>
        </w:rPr>
        <w:t>No. 10-07 Licensure Waiver &amp; Monitoring of Accrual Supervised Hours</w:t>
      </w:r>
    </w:p>
    <w:p w14:paraId="584C042F" w14:textId="77777777" w:rsidR="00724EE0" w:rsidRPr="00EB555F" w:rsidRDefault="00724EE0" w:rsidP="00E60816">
      <w:pPr>
        <w:pStyle w:val="ListParagraph"/>
        <w:numPr>
          <w:ilvl w:val="0"/>
          <w:numId w:val="46"/>
        </w:numPr>
        <w:spacing w:after="0" w:line="240" w:lineRule="auto"/>
        <w:ind w:left="360"/>
        <w:rPr>
          <w:rFonts w:ascii="Arial" w:hAnsi="Arial"/>
          <w:sz w:val="24"/>
          <w:szCs w:val="24"/>
        </w:rPr>
      </w:pPr>
      <w:r w:rsidRPr="00EB555F">
        <w:rPr>
          <w:rFonts w:ascii="Arial" w:hAnsi="Arial"/>
          <w:sz w:val="24"/>
          <w:szCs w:val="24"/>
        </w:rPr>
        <w:t>No. 03-07 Staff Registration</w:t>
      </w:r>
    </w:p>
    <w:p w14:paraId="77496B58" w14:textId="77777777" w:rsidR="0005305A" w:rsidRPr="00EB555F" w:rsidRDefault="0005305A" w:rsidP="00E60816">
      <w:pPr>
        <w:pStyle w:val="ListParagraph"/>
        <w:spacing w:after="0" w:line="240" w:lineRule="auto"/>
        <w:ind w:left="360" w:hanging="360"/>
        <w:rPr>
          <w:rFonts w:ascii="Arial" w:hAnsi="Arial"/>
          <w:sz w:val="24"/>
          <w:szCs w:val="24"/>
        </w:rPr>
      </w:pPr>
    </w:p>
    <w:p w14:paraId="56A7FADD" w14:textId="77777777" w:rsidR="001E687A" w:rsidRPr="00DA3AE3" w:rsidRDefault="00B11B79" w:rsidP="00DA3AE3">
      <w:pPr>
        <w:pStyle w:val="Heading2"/>
      </w:pPr>
      <w:r w:rsidRPr="00DA3AE3">
        <w:t>DISTRIBUTION:</w:t>
      </w:r>
    </w:p>
    <w:p w14:paraId="054FDFB5" w14:textId="77777777" w:rsidR="00D259A7" w:rsidRPr="00EB555F" w:rsidRDefault="00D259A7" w:rsidP="00E60816">
      <w:pPr>
        <w:spacing w:after="0" w:line="240" w:lineRule="auto"/>
        <w:rPr>
          <w:rFonts w:ascii="Arial" w:hAnsi="Arial"/>
          <w:sz w:val="24"/>
          <w:szCs w:val="24"/>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3555"/>
        <w:gridCol w:w="1089"/>
        <w:gridCol w:w="3555"/>
      </w:tblGrid>
      <w:tr w:rsidR="00755136" w:rsidRPr="00EB555F" w14:paraId="7ECFF1DA" w14:textId="77777777" w:rsidTr="0005305A">
        <w:tc>
          <w:tcPr>
            <w:tcW w:w="1087" w:type="dxa"/>
            <w:tcMar>
              <w:left w:w="115" w:type="dxa"/>
              <w:right w:w="115" w:type="dxa"/>
            </w:tcMar>
          </w:tcPr>
          <w:p w14:paraId="6445DA0D" w14:textId="77777777" w:rsidR="00C26FB2" w:rsidRPr="00EB555F" w:rsidRDefault="00C26FB2" w:rsidP="00E60816">
            <w:pPr>
              <w:spacing w:after="0" w:line="240" w:lineRule="auto"/>
              <w:rPr>
                <w:rFonts w:ascii="Arial" w:hAnsi="Arial"/>
                <w:b/>
                <w:sz w:val="24"/>
                <w:szCs w:val="24"/>
              </w:rPr>
            </w:pPr>
            <w:r w:rsidRPr="00EB555F">
              <w:rPr>
                <w:rFonts w:ascii="Arial" w:hAnsi="Arial"/>
                <w:b/>
                <w:sz w:val="24"/>
                <w:szCs w:val="24"/>
              </w:rPr>
              <w:t>Enter X</w:t>
            </w:r>
          </w:p>
          <w:p w14:paraId="66CB0082" w14:textId="77777777" w:rsidR="004D77E1" w:rsidRPr="00EB555F" w:rsidRDefault="004D77E1" w:rsidP="00E60816">
            <w:pPr>
              <w:spacing w:after="0" w:line="240" w:lineRule="auto"/>
              <w:rPr>
                <w:rFonts w:ascii="Arial" w:hAnsi="Arial"/>
                <w:b/>
                <w:sz w:val="24"/>
                <w:szCs w:val="24"/>
              </w:rPr>
            </w:pPr>
          </w:p>
        </w:tc>
        <w:tc>
          <w:tcPr>
            <w:tcW w:w="3555" w:type="dxa"/>
            <w:tcMar>
              <w:left w:w="115" w:type="dxa"/>
              <w:right w:w="115" w:type="dxa"/>
            </w:tcMar>
          </w:tcPr>
          <w:p w14:paraId="14DF68A0" w14:textId="77777777" w:rsidR="00C26FB2" w:rsidRPr="00EB555F" w:rsidRDefault="00C26FB2" w:rsidP="00E60816">
            <w:pPr>
              <w:spacing w:after="0" w:line="240" w:lineRule="auto"/>
              <w:rPr>
                <w:rFonts w:ascii="Arial" w:hAnsi="Arial"/>
                <w:b/>
                <w:sz w:val="24"/>
                <w:szCs w:val="24"/>
              </w:rPr>
            </w:pPr>
            <w:r w:rsidRPr="00EB555F">
              <w:rPr>
                <w:rFonts w:ascii="Arial" w:hAnsi="Arial"/>
                <w:b/>
                <w:sz w:val="24"/>
                <w:szCs w:val="24"/>
              </w:rPr>
              <w:t>DL Name</w:t>
            </w:r>
          </w:p>
        </w:tc>
        <w:tc>
          <w:tcPr>
            <w:tcW w:w="1089" w:type="dxa"/>
            <w:tcMar>
              <w:left w:w="115" w:type="dxa"/>
              <w:right w:w="115" w:type="dxa"/>
            </w:tcMar>
          </w:tcPr>
          <w:p w14:paraId="59BD7D18" w14:textId="77777777" w:rsidR="00C26FB2" w:rsidRPr="00EB555F" w:rsidRDefault="00C26FB2" w:rsidP="00E60816">
            <w:pPr>
              <w:spacing w:after="0" w:line="240" w:lineRule="auto"/>
              <w:rPr>
                <w:rFonts w:ascii="Arial" w:hAnsi="Arial"/>
                <w:b/>
                <w:sz w:val="24"/>
                <w:szCs w:val="24"/>
              </w:rPr>
            </w:pPr>
            <w:r w:rsidRPr="00EB555F">
              <w:rPr>
                <w:rFonts w:ascii="Arial" w:hAnsi="Arial"/>
                <w:b/>
                <w:sz w:val="24"/>
                <w:szCs w:val="24"/>
              </w:rPr>
              <w:t>Enter X</w:t>
            </w:r>
          </w:p>
        </w:tc>
        <w:tc>
          <w:tcPr>
            <w:tcW w:w="3555" w:type="dxa"/>
            <w:tcMar>
              <w:left w:w="115" w:type="dxa"/>
              <w:right w:w="115" w:type="dxa"/>
            </w:tcMar>
          </w:tcPr>
          <w:p w14:paraId="5574D9AF" w14:textId="77777777" w:rsidR="00C26FB2" w:rsidRPr="00EB555F" w:rsidRDefault="00C26FB2" w:rsidP="00E60816">
            <w:pPr>
              <w:spacing w:after="0" w:line="240" w:lineRule="auto"/>
              <w:rPr>
                <w:rFonts w:ascii="Arial" w:hAnsi="Arial"/>
                <w:b/>
                <w:sz w:val="24"/>
                <w:szCs w:val="24"/>
              </w:rPr>
            </w:pPr>
            <w:r w:rsidRPr="00EB555F">
              <w:rPr>
                <w:rFonts w:ascii="Arial" w:hAnsi="Arial"/>
                <w:b/>
                <w:sz w:val="24"/>
                <w:szCs w:val="24"/>
              </w:rPr>
              <w:t>DL Name</w:t>
            </w:r>
          </w:p>
        </w:tc>
      </w:tr>
      <w:tr w:rsidR="00755136" w:rsidRPr="00EB555F" w14:paraId="76E4E559" w14:textId="77777777" w:rsidTr="0005305A">
        <w:tc>
          <w:tcPr>
            <w:tcW w:w="1087" w:type="dxa"/>
            <w:tcMar>
              <w:left w:w="115" w:type="dxa"/>
              <w:right w:w="115" w:type="dxa"/>
            </w:tcMar>
          </w:tcPr>
          <w:p w14:paraId="0A7E2BE3" w14:textId="77777777" w:rsidR="00635931" w:rsidRPr="00EB555F" w:rsidRDefault="00635931" w:rsidP="00E60816">
            <w:pPr>
              <w:spacing w:after="0" w:line="240" w:lineRule="auto"/>
              <w:jc w:val="center"/>
              <w:rPr>
                <w:rFonts w:ascii="Arial" w:hAnsi="Arial"/>
                <w:sz w:val="24"/>
                <w:szCs w:val="24"/>
              </w:rPr>
            </w:pPr>
            <w:r w:rsidRPr="00EB555F">
              <w:rPr>
                <w:rFonts w:ascii="Arial" w:hAnsi="Arial"/>
                <w:b/>
                <w:sz w:val="24"/>
                <w:szCs w:val="24"/>
              </w:rPr>
              <w:t>X</w:t>
            </w:r>
          </w:p>
        </w:tc>
        <w:tc>
          <w:tcPr>
            <w:tcW w:w="3555" w:type="dxa"/>
            <w:tcMar>
              <w:left w:w="115" w:type="dxa"/>
              <w:right w:w="115" w:type="dxa"/>
            </w:tcMar>
          </w:tcPr>
          <w:p w14:paraId="25666853" w14:textId="59FAC51F" w:rsidR="00635931" w:rsidRPr="00EB555F" w:rsidRDefault="00AF19A3" w:rsidP="00E60816">
            <w:pPr>
              <w:spacing w:after="0" w:line="240" w:lineRule="auto"/>
              <w:rPr>
                <w:rFonts w:ascii="Arial" w:hAnsi="Arial"/>
                <w:sz w:val="24"/>
                <w:szCs w:val="24"/>
              </w:rPr>
            </w:pPr>
            <w:r>
              <w:rPr>
                <w:rFonts w:ascii="Arial" w:hAnsi="Arial"/>
                <w:sz w:val="24"/>
                <w:szCs w:val="24"/>
              </w:rPr>
              <w:t>Behavioral</w:t>
            </w:r>
            <w:r w:rsidRPr="00EB555F">
              <w:rPr>
                <w:rFonts w:ascii="Arial" w:hAnsi="Arial"/>
                <w:sz w:val="24"/>
                <w:szCs w:val="24"/>
              </w:rPr>
              <w:t xml:space="preserve"> </w:t>
            </w:r>
            <w:r w:rsidR="00635931" w:rsidRPr="00EB555F">
              <w:rPr>
                <w:rFonts w:ascii="Arial" w:hAnsi="Arial"/>
                <w:sz w:val="24"/>
                <w:szCs w:val="24"/>
              </w:rPr>
              <w:t>Health Staff</w:t>
            </w:r>
          </w:p>
        </w:tc>
        <w:tc>
          <w:tcPr>
            <w:tcW w:w="1089" w:type="dxa"/>
            <w:tcMar>
              <w:left w:w="115" w:type="dxa"/>
              <w:right w:w="115" w:type="dxa"/>
            </w:tcMar>
          </w:tcPr>
          <w:p w14:paraId="64BD0F38" w14:textId="77777777" w:rsidR="00635931" w:rsidRPr="00EB555F" w:rsidRDefault="00635931" w:rsidP="00E60816">
            <w:pPr>
              <w:spacing w:after="0" w:line="240" w:lineRule="auto"/>
              <w:jc w:val="center"/>
              <w:rPr>
                <w:rFonts w:ascii="Arial" w:hAnsi="Arial"/>
                <w:sz w:val="24"/>
                <w:szCs w:val="24"/>
              </w:rPr>
            </w:pPr>
          </w:p>
        </w:tc>
        <w:tc>
          <w:tcPr>
            <w:tcW w:w="3555" w:type="dxa"/>
            <w:tcMar>
              <w:left w:w="115" w:type="dxa"/>
              <w:right w:w="115" w:type="dxa"/>
            </w:tcMar>
          </w:tcPr>
          <w:p w14:paraId="43FDB3BB" w14:textId="77777777" w:rsidR="00635931" w:rsidRPr="00EB555F" w:rsidRDefault="00635931" w:rsidP="00E60816">
            <w:pPr>
              <w:spacing w:after="0" w:line="240" w:lineRule="auto"/>
              <w:rPr>
                <w:rFonts w:ascii="Arial" w:hAnsi="Arial"/>
                <w:sz w:val="24"/>
                <w:szCs w:val="24"/>
              </w:rPr>
            </w:pPr>
          </w:p>
        </w:tc>
      </w:tr>
      <w:tr w:rsidR="00755136" w:rsidRPr="00EB555F" w14:paraId="4D085B4A" w14:textId="77777777" w:rsidTr="0005305A">
        <w:tc>
          <w:tcPr>
            <w:tcW w:w="1087" w:type="dxa"/>
            <w:tcMar>
              <w:left w:w="115" w:type="dxa"/>
              <w:right w:w="115" w:type="dxa"/>
            </w:tcMar>
          </w:tcPr>
          <w:p w14:paraId="463F6E0F" w14:textId="77777777" w:rsidR="00635931" w:rsidRPr="00EB555F" w:rsidRDefault="00635931" w:rsidP="00E60816">
            <w:pPr>
              <w:spacing w:after="0" w:line="240" w:lineRule="auto"/>
              <w:jc w:val="center"/>
              <w:rPr>
                <w:rFonts w:ascii="Arial" w:hAnsi="Arial"/>
                <w:sz w:val="24"/>
                <w:szCs w:val="24"/>
              </w:rPr>
            </w:pPr>
            <w:r w:rsidRPr="00EB555F">
              <w:rPr>
                <w:rFonts w:ascii="Arial" w:hAnsi="Arial"/>
                <w:b/>
                <w:sz w:val="24"/>
                <w:szCs w:val="24"/>
              </w:rPr>
              <w:t>X</w:t>
            </w:r>
          </w:p>
        </w:tc>
        <w:tc>
          <w:tcPr>
            <w:tcW w:w="3555" w:type="dxa"/>
            <w:tcMar>
              <w:left w:w="115" w:type="dxa"/>
              <w:right w:w="115" w:type="dxa"/>
            </w:tcMar>
          </w:tcPr>
          <w:p w14:paraId="0A6E107E" w14:textId="77777777" w:rsidR="00635931" w:rsidRPr="00EB555F" w:rsidRDefault="00635931" w:rsidP="00E60816">
            <w:pPr>
              <w:spacing w:after="0" w:line="240" w:lineRule="auto"/>
              <w:rPr>
                <w:rFonts w:ascii="Arial" w:hAnsi="Arial"/>
                <w:sz w:val="24"/>
                <w:szCs w:val="24"/>
              </w:rPr>
            </w:pPr>
            <w:r w:rsidRPr="00EB555F">
              <w:rPr>
                <w:rFonts w:ascii="Arial" w:hAnsi="Arial"/>
                <w:sz w:val="24"/>
                <w:szCs w:val="24"/>
              </w:rPr>
              <w:t>Mental Health Treatment Center</w:t>
            </w:r>
          </w:p>
        </w:tc>
        <w:tc>
          <w:tcPr>
            <w:tcW w:w="1089" w:type="dxa"/>
            <w:tcMar>
              <w:left w:w="115" w:type="dxa"/>
              <w:right w:w="115" w:type="dxa"/>
            </w:tcMar>
          </w:tcPr>
          <w:p w14:paraId="3B7B597C" w14:textId="77777777" w:rsidR="00635931" w:rsidRPr="00EB555F" w:rsidRDefault="00635931" w:rsidP="00E60816">
            <w:pPr>
              <w:spacing w:after="0" w:line="240" w:lineRule="auto"/>
              <w:jc w:val="center"/>
              <w:rPr>
                <w:rFonts w:ascii="Arial" w:hAnsi="Arial"/>
                <w:sz w:val="24"/>
                <w:szCs w:val="24"/>
              </w:rPr>
            </w:pPr>
          </w:p>
        </w:tc>
        <w:tc>
          <w:tcPr>
            <w:tcW w:w="3555" w:type="dxa"/>
            <w:tcMar>
              <w:left w:w="115" w:type="dxa"/>
              <w:right w:w="115" w:type="dxa"/>
            </w:tcMar>
          </w:tcPr>
          <w:p w14:paraId="0624CE3B" w14:textId="77777777" w:rsidR="00635931" w:rsidRPr="00EB555F" w:rsidRDefault="00635931" w:rsidP="00E60816">
            <w:pPr>
              <w:spacing w:after="0" w:line="240" w:lineRule="auto"/>
              <w:rPr>
                <w:rFonts w:ascii="Arial" w:hAnsi="Arial"/>
                <w:sz w:val="24"/>
                <w:szCs w:val="24"/>
              </w:rPr>
            </w:pPr>
          </w:p>
        </w:tc>
      </w:tr>
      <w:tr w:rsidR="00755136" w:rsidRPr="00EB555F" w14:paraId="26B12EBB" w14:textId="77777777" w:rsidTr="0005305A">
        <w:tc>
          <w:tcPr>
            <w:tcW w:w="1087" w:type="dxa"/>
            <w:tcMar>
              <w:left w:w="115" w:type="dxa"/>
              <w:right w:w="115" w:type="dxa"/>
            </w:tcMar>
          </w:tcPr>
          <w:p w14:paraId="54A30604" w14:textId="77777777" w:rsidR="00635931" w:rsidRPr="00EB555F" w:rsidRDefault="00635931" w:rsidP="00E60816">
            <w:pPr>
              <w:spacing w:after="0" w:line="240" w:lineRule="auto"/>
              <w:jc w:val="center"/>
              <w:rPr>
                <w:rFonts w:ascii="Arial" w:hAnsi="Arial"/>
                <w:sz w:val="24"/>
                <w:szCs w:val="24"/>
              </w:rPr>
            </w:pPr>
            <w:r w:rsidRPr="00EB555F">
              <w:rPr>
                <w:rFonts w:ascii="Arial" w:hAnsi="Arial"/>
                <w:b/>
                <w:sz w:val="24"/>
                <w:szCs w:val="24"/>
              </w:rPr>
              <w:t>X</w:t>
            </w:r>
          </w:p>
        </w:tc>
        <w:tc>
          <w:tcPr>
            <w:tcW w:w="3555" w:type="dxa"/>
            <w:tcMar>
              <w:left w:w="115" w:type="dxa"/>
              <w:right w:w="115" w:type="dxa"/>
            </w:tcMar>
          </w:tcPr>
          <w:p w14:paraId="0D2AA305" w14:textId="77777777" w:rsidR="00635931" w:rsidRPr="00EB555F" w:rsidRDefault="00635931" w:rsidP="00E60816">
            <w:pPr>
              <w:spacing w:after="0" w:line="240" w:lineRule="auto"/>
              <w:rPr>
                <w:rFonts w:ascii="Arial" w:hAnsi="Arial"/>
                <w:sz w:val="24"/>
                <w:szCs w:val="24"/>
              </w:rPr>
            </w:pPr>
            <w:r w:rsidRPr="00EB555F">
              <w:rPr>
                <w:rFonts w:ascii="Arial" w:hAnsi="Arial"/>
                <w:sz w:val="24"/>
                <w:szCs w:val="24"/>
              </w:rPr>
              <w:t>Adult Contract Providers</w:t>
            </w:r>
          </w:p>
        </w:tc>
        <w:tc>
          <w:tcPr>
            <w:tcW w:w="1089" w:type="dxa"/>
            <w:tcMar>
              <w:left w:w="115" w:type="dxa"/>
              <w:right w:w="115" w:type="dxa"/>
            </w:tcMar>
          </w:tcPr>
          <w:p w14:paraId="37BCA8F2" w14:textId="77777777" w:rsidR="00635931" w:rsidRPr="00EB555F" w:rsidRDefault="00635931" w:rsidP="00E60816">
            <w:pPr>
              <w:spacing w:after="0" w:line="240" w:lineRule="auto"/>
              <w:jc w:val="center"/>
              <w:rPr>
                <w:rFonts w:ascii="Arial" w:hAnsi="Arial"/>
                <w:sz w:val="24"/>
                <w:szCs w:val="24"/>
              </w:rPr>
            </w:pPr>
          </w:p>
        </w:tc>
        <w:tc>
          <w:tcPr>
            <w:tcW w:w="3555" w:type="dxa"/>
            <w:tcMar>
              <w:left w:w="115" w:type="dxa"/>
              <w:right w:w="115" w:type="dxa"/>
            </w:tcMar>
          </w:tcPr>
          <w:p w14:paraId="5BAA133F" w14:textId="77777777" w:rsidR="00635931" w:rsidRPr="00EB555F" w:rsidRDefault="00635931" w:rsidP="00E60816">
            <w:pPr>
              <w:spacing w:after="0" w:line="240" w:lineRule="auto"/>
              <w:rPr>
                <w:rFonts w:ascii="Arial" w:hAnsi="Arial"/>
                <w:sz w:val="24"/>
                <w:szCs w:val="24"/>
              </w:rPr>
            </w:pPr>
          </w:p>
        </w:tc>
      </w:tr>
      <w:tr w:rsidR="00755136" w:rsidRPr="00EB555F" w14:paraId="74A38BD5" w14:textId="77777777" w:rsidTr="0005305A">
        <w:tc>
          <w:tcPr>
            <w:tcW w:w="1087" w:type="dxa"/>
            <w:tcMar>
              <w:left w:w="115" w:type="dxa"/>
              <w:right w:w="115" w:type="dxa"/>
            </w:tcMar>
          </w:tcPr>
          <w:p w14:paraId="765A836A" w14:textId="77777777" w:rsidR="00635931" w:rsidRPr="00EB555F" w:rsidRDefault="00635931" w:rsidP="00E60816">
            <w:pPr>
              <w:spacing w:after="0" w:line="240" w:lineRule="auto"/>
              <w:jc w:val="center"/>
              <w:rPr>
                <w:rFonts w:ascii="Arial" w:hAnsi="Arial"/>
                <w:sz w:val="24"/>
                <w:szCs w:val="24"/>
              </w:rPr>
            </w:pPr>
            <w:r w:rsidRPr="00EB555F">
              <w:rPr>
                <w:rFonts w:ascii="Arial" w:hAnsi="Arial"/>
                <w:b/>
                <w:sz w:val="24"/>
                <w:szCs w:val="24"/>
              </w:rPr>
              <w:t>X</w:t>
            </w:r>
          </w:p>
        </w:tc>
        <w:tc>
          <w:tcPr>
            <w:tcW w:w="3555" w:type="dxa"/>
            <w:tcMar>
              <w:left w:w="115" w:type="dxa"/>
              <w:right w:w="115" w:type="dxa"/>
            </w:tcMar>
          </w:tcPr>
          <w:p w14:paraId="09705E4A" w14:textId="77777777" w:rsidR="00635931" w:rsidRPr="00EB555F" w:rsidRDefault="00635931" w:rsidP="00E60816">
            <w:pPr>
              <w:spacing w:after="0" w:line="240" w:lineRule="auto"/>
              <w:rPr>
                <w:rFonts w:ascii="Arial" w:hAnsi="Arial"/>
                <w:sz w:val="24"/>
                <w:szCs w:val="24"/>
              </w:rPr>
            </w:pPr>
            <w:r w:rsidRPr="00EB555F">
              <w:rPr>
                <w:rFonts w:ascii="Arial" w:hAnsi="Arial"/>
                <w:sz w:val="24"/>
                <w:szCs w:val="24"/>
              </w:rPr>
              <w:t>Children’s Contract Providers</w:t>
            </w:r>
          </w:p>
        </w:tc>
        <w:tc>
          <w:tcPr>
            <w:tcW w:w="1089" w:type="dxa"/>
            <w:tcMar>
              <w:left w:w="115" w:type="dxa"/>
              <w:right w:w="115" w:type="dxa"/>
            </w:tcMar>
          </w:tcPr>
          <w:p w14:paraId="36DDFC33" w14:textId="77777777" w:rsidR="00635931" w:rsidRPr="00EB555F" w:rsidRDefault="00635931" w:rsidP="00E60816">
            <w:pPr>
              <w:spacing w:after="0" w:line="240" w:lineRule="auto"/>
              <w:jc w:val="center"/>
              <w:rPr>
                <w:rFonts w:ascii="Arial" w:hAnsi="Arial"/>
                <w:sz w:val="24"/>
                <w:szCs w:val="24"/>
              </w:rPr>
            </w:pPr>
          </w:p>
        </w:tc>
        <w:tc>
          <w:tcPr>
            <w:tcW w:w="3555" w:type="dxa"/>
            <w:tcMar>
              <w:left w:w="115" w:type="dxa"/>
              <w:right w:w="115" w:type="dxa"/>
            </w:tcMar>
          </w:tcPr>
          <w:p w14:paraId="7D20F6A8" w14:textId="77777777" w:rsidR="00635931" w:rsidRPr="00EB555F" w:rsidRDefault="00635931" w:rsidP="00E60816">
            <w:pPr>
              <w:spacing w:after="0" w:line="240" w:lineRule="auto"/>
              <w:rPr>
                <w:rFonts w:ascii="Arial" w:hAnsi="Arial"/>
                <w:sz w:val="24"/>
                <w:szCs w:val="24"/>
              </w:rPr>
            </w:pPr>
          </w:p>
        </w:tc>
      </w:tr>
      <w:tr w:rsidR="00755136" w:rsidRPr="00EB555F" w14:paraId="1EEB2A74" w14:textId="77777777" w:rsidTr="0005305A">
        <w:tc>
          <w:tcPr>
            <w:tcW w:w="1087" w:type="dxa"/>
            <w:tcMar>
              <w:left w:w="115" w:type="dxa"/>
              <w:right w:w="115" w:type="dxa"/>
            </w:tcMar>
          </w:tcPr>
          <w:p w14:paraId="41384D82" w14:textId="77777777" w:rsidR="00635931" w:rsidRPr="00EB555F" w:rsidRDefault="00635931" w:rsidP="00E60816">
            <w:pPr>
              <w:spacing w:after="0" w:line="240" w:lineRule="auto"/>
              <w:jc w:val="center"/>
              <w:rPr>
                <w:rFonts w:ascii="Arial" w:hAnsi="Arial"/>
                <w:sz w:val="24"/>
                <w:szCs w:val="24"/>
              </w:rPr>
            </w:pPr>
            <w:r w:rsidRPr="00EB555F">
              <w:rPr>
                <w:rFonts w:ascii="Arial" w:hAnsi="Arial"/>
                <w:b/>
                <w:sz w:val="24"/>
                <w:szCs w:val="24"/>
              </w:rPr>
              <w:t>X</w:t>
            </w:r>
          </w:p>
        </w:tc>
        <w:tc>
          <w:tcPr>
            <w:tcW w:w="3555" w:type="dxa"/>
            <w:tcMar>
              <w:left w:w="115" w:type="dxa"/>
              <w:right w:w="115" w:type="dxa"/>
            </w:tcMar>
          </w:tcPr>
          <w:p w14:paraId="28025A0E" w14:textId="3F25EAB0" w:rsidR="00635931" w:rsidRPr="00EB555F" w:rsidRDefault="00AF19A3" w:rsidP="00E60816">
            <w:pPr>
              <w:spacing w:after="0" w:line="240" w:lineRule="auto"/>
              <w:rPr>
                <w:rFonts w:ascii="Arial" w:hAnsi="Arial"/>
                <w:sz w:val="24"/>
                <w:szCs w:val="24"/>
              </w:rPr>
            </w:pPr>
            <w:r>
              <w:rPr>
                <w:rFonts w:ascii="Arial" w:hAnsi="Arial"/>
                <w:sz w:val="24"/>
                <w:szCs w:val="24"/>
              </w:rPr>
              <w:t>Substance Use and Prevention Treatment</w:t>
            </w:r>
          </w:p>
        </w:tc>
        <w:tc>
          <w:tcPr>
            <w:tcW w:w="1089" w:type="dxa"/>
            <w:tcMar>
              <w:left w:w="115" w:type="dxa"/>
              <w:right w:w="115" w:type="dxa"/>
            </w:tcMar>
          </w:tcPr>
          <w:p w14:paraId="7D459F27" w14:textId="77777777" w:rsidR="00635931" w:rsidRPr="00EB555F" w:rsidRDefault="00635931" w:rsidP="00E60816">
            <w:pPr>
              <w:spacing w:after="0" w:line="240" w:lineRule="auto"/>
              <w:jc w:val="center"/>
              <w:rPr>
                <w:rFonts w:ascii="Arial" w:hAnsi="Arial"/>
                <w:sz w:val="24"/>
                <w:szCs w:val="24"/>
              </w:rPr>
            </w:pPr>
          </w:p>
        </w:tc>
        <w:tc>
          <w:tcPr>
            <w:tcW w:w="3555" w:type="dxa"/>
            <w:tcMar>
              <w:left w:w="115" w:type="dxa"/>
              <w:right w:w="115" w:type="dxa"/>
            </w:tcMar>
          </w:tcPr>
          <w:p w14:paraId="72F793BA" w14:textId="77777777" w:rsidR="00635931" w:rsidRPr="00EB555F" w:rsidRDefault="00635931" w:rsidP="00E60816">
            <w:pPr>
              <w:spacing w:after="0" w:line="240" w:lineRule="auto"/>
              <w:rPr>
                <w:rFonts w:ascii="Arial" w:hAnsi="Arial"/>
                <w:sz w:val="24"/>
                <w:szCs w:val="24"/>
              </w:rPr>
            </w:pPr>
          </w:p>
        </w:tc>
      </w:tr>
      <w:tr w:rsidR="00755136" w:rsidRPr="00EB555F" w14:paraId="455BEF32" w14:textId="77777777" w:rsidTr="0005305A">
        <w:tc>
          <w:tcPr>
            <w:tcW w:w="1087" w:type="dxa"/>
            <w:tcMar>
              <w:left w:w="115" w:type="dxa"/>
              <w:right w:w="115" w:type="dxa"/>
            </w:tcMar>
          </w:tcPr>
          <w:p w14:paraId="3EC85C90" w14:textId="77777777" w:rsidR="00635931" w:rsidRPr="00EB555F" w:rsidRDefault="0005305A" w:rsidP="00E60816">
            <w:pPr>
              <w:spacing w:after="0" w:line="240" w:lineRule="auto"/>
              <w:jc w:val="center"/>
              <w:rPr>
                <w:rFonts w:ascii="Arial" w:hAnsi="Arial"/>
                <w:sz w:val="24"/>
                <w:szCs w:val="24"/>
              </w:rPr>
            </w:pPr>
            <w:r w:rsidRPr="00EB555F">
              <w:rPr>
                <w:rFonts w:ascii="Arial" w:hAnsi="Arial"/>
                <w:b/>
                <w:sz w:val="24"/>
                <w:szCs w:val="24"/>
              </w:rPr>
              <w:t>X</w:t>
            </w:r>
          </w:p>
        </w:tc>
        <w:tc>
          <w:tcPr>
            <w:tcW w:w="3555" w:type="dxa"/>
            <w:tcMar>
              <w:left w:w="115" w:type="dxa"/>
              <w:right w:w="115" w:type="dxa"/>
            </w:tcMar>
          </w:tcPr>
          <w:p w14:paraId="2793D189" w14:textId="77777777" w:rsidR="00635931" w:rsidRPr="00EB555F" w:rsidRDefault="0005305A" w:rsidP="00E60816">
            <w:pPr>
              <w:spacing w:after="0" w:line="240" w:lineRule="auto"/>
              <w:rPr>
                <w:rFonts w:ascii="Arial" w:hAnsi="Arial"/>
                <w:sz w:val="24"/>
                <w:szCs w:val="24"/>
              </w:rPr>
            </w:pPr>
            <w:r w:rsidRPr="00EB555F">
              <w:rPr>
                <w:rFonts w:ascii="Arial" w:hAnsi="Arial"/>
                <w:sz w:val="24"/>
                <w:szCs w:val="24"/>
              </w:rPr>
              <w:t>Specific grant/specialty resource</w:t>
            </w:r>
          </w:p>
        </w:tc>
        <w:tc>
          <w:tcPr>
            <w:tcW w:w="1089" w:type="dxa"/>
            <w:tcMar>
              <w:left w:w="115" w:type="dxa"/>
              <w:right w:w="115" w:type="dxa"/>
            </w:tcMar>
          </w:tcPr>
          <w:p w14:paraId="6CDA4AB6" w14:textId="77777777" w:rsidR="00635931" w:rsidRPr="00EB555F" w:rsidRDefault="00635931" w:rsidP="00E60816">
            <w:pPr>
              <w:spacing w:after="0" w:line="240" w:lineRule="auto"/>
              <w:jc w:val="center"/>
              <w:rPr>
                <w:rFonts w:ascii="Arial" w:hAnsi="Arial"/>
                <w:sz w:val="24"/>
                <w:szCs w:val="24"/>
              </w:rPr>
            </w:pPr>
          </w:p>
        </w:tc>
        <w:tc>
          <w:tcPr>
            <w:tcW w:w="3555" w:type="dxa"/>
            <w:tcMar>
              <w:left w:w="115" w:type="dxa"/>
              <w:right w:w="115" w:type="dxa"/>
            </w:tcMar>
          </w:tcPr>
          <w:p w14:paraId="0D710F12" w14:textId="77777777" w:rsidR="00635931" w:rsidRPr="00EB555F" w:rsidRDefault="00635931" w:rsidP="00E60816">
            <w:pPr>
              <w:spacing w:after="0" w:line="240" w:lineRule="auto"/>
              <w:rPr>
                <w:rFonts w:ascii="Arial" w:hAnsi="Arial"/>
                <w:sz w:val="24"/>
                <w:szCs w:val="24"/>
              </w:rPr>
            </w:pPr>
          </w:p>
        </w:tc>
      </w:tr>
      <w:tr w:rsidR="007E3D60" w:rsidRPr="00EB555F" w14:paraId="2FFE93E8" w14:textId="77777777" w:rsidTr="0005305A">
        <w:tc>
          <w:tcPr>
            <w:tcW w:w="1087" w:type="dxa"/>
            <w:tcMar>
              <w:left w:w="115" w:type="dxa"/>
              <w:right w:w="115" w:type="dxa"/>
            </w:tcMar>
          </w:tcPr>
          <w:p w14:paraId="72F419D7" w14:textId="77777777" w:rsidR="007E3D60" w:rsidRPr="00EB555F" w:rsidRDefault="007E3D60" w:rsidP="00E60816">
            <w:pPr>
              <w:spacing w:after="0" w:line="240" w:lineRule="auto"/>
              <w:jc w:val="center"/>
              <w:rPr>
                <w:rFonts w:ascii="Arial" w:hAnsi="Arial"/>
                <w:sz w:val="24"/>
                <w:szCs w:val="24"/>
              </w:rPr>
            </w:pPr>
          </w:p>
        </w:tc>
        <w:tc>
          <w:tcPr>
            <w:tcW w:w="3555" w:type="dxa"/>
            <w:tcMar>
              <w:left w:w="115" w:type="dxa"/>
              <w:right w:w="115" w:type="dxa"/>
            </w:tcMar>
          </w:tcPr>
          <w:p w14:paraId="199054A7" w14:textId="77777777" w:rsidR="007E3D60" w:rsidRPr="00EB555F" w:rsidRDefault="007E3D60" w:rsidP="00E60816">
            <w:pPr>
              <w:spacing w:after="0" w:line="240" w:lineRule="auto"/>
              <w:rPr>
                <w:rFonts w:ascii="Arial" w:hAnsi="Arial"/>
                <w:sz w:val="24"/>
                <w:szCs w:val="24"/>
              </w:rPr>
            </w:pPr>
          </w:p>
        </w:tc>
        <w:tc>
          <w:tcPr>
            <w:tcW w:w="1089" w:type="dxa"/>
            <w:tcMar>
              <w:left w:w="115" w:type="dxa"/>
              <w:right w:w="115" w:type="dxa"/>
            </w:tcMar>
          </w:tcPr>
          <w:p w14:paraId="510C54C5" w14:textId="77777777" w:rsidR="007E3D60" w:rsidRPr="00EB555F" w:rsidRDefault="007E3D60" w:rsidP="00E60816">
            <w:pPr>
              <w:spacing w:after="0" w:line="240" w:lineRule="auto"/>
              <w:jc w:val="center"/>
              <w:rPr>
                <w:rFonts w:ascii="Arial" w:hAnsi="Arial"/>
                <w:sz w:val="24"/>
                <w:szCs w:val="24"/>
              </w:rPr>
            </w:pPr>
          </w:p>
        </w:tc>
        <w:tc>
          <w:tcPr>
            <w:tcW w:w="3555" w:type="dxa"/>
            <w:tcMar>
              <w:left w:w="115" w:type="dxa"/>
              <w:right w:w="115" w:type="dxa"/>
            </w:tcMar>
          </w:tcPr>
          <w:p w14:paraId="611CFC0E" w14:textId="77777777" w:rsidR="007E3D60" w:rsidRPr="00EB555F" w:rsidRDefault="007E3D60" w:rsidP="00E60816">
            <w:pPr>
              <w:spacing w:after="0" w:line="240" w:lineRule="auto"/>
              <w:rPr>
                <w:rFonts w:ascii="Arial" w:hAnsi="Arial"/>
                <w:sz w:val="24"/>
                <w:szCs w:val="24"/>
              </w:rPr>
            </w:pPr>
          </w:p>
        </w:tc>
      </w:tr>
    </w:tbl>
    <w:p w14:paraId="547CF78F" w14:textId="77777777" w:rsidR="005B6A11" w:rsidRPr="00EB555F" w:rsidRDefault="005B6A11" w:rsidP="00E60816">
      <w:pPr>
        <w:spacing w:after="0" w:line="240" w:lineRule="auto"/>
        <w:rPr>
          <w:rFonts w:ascii="Arial" w:hAnsi="Arial"/>
          <w:sz w:val="24"/>
          <w:szCs w:val="24"/>
        </w:rPr>
      </w:pPr>
    </w:p>
    <w:p w14:paraId="5931FF57" w14:textId="77777777" w:rsidR="00C27E40" w:rsidRPr="00EB555F" w:rsidRDefault="00C27E40" w:rsidP="00E60816">
      <w:pPr>
        <w:spacing w:after="0" w:line="240" w:lineRule="auto"/>
        <w:rPr>
          <w:rFonts w:ascii="Arial" w:hAnsi="Arial"/>
          <w:sz w:val="24"/>
          <w:szCs w:val="24"/>
        </w:rPr>
      </w:pPr>
    </w:p>
    <w:p w14:paraId="6E1D9700" w14:textId="77777777" w:rsidR="004933B9" w:rsidRPr="00DA3AE3" w:rsidRDefault="00B11B79" w:rsidP="00DA3AE3">
      <w:pPr>
        <w:pStyle w:val="Heading3"/>
      </w:pPr>
      <w:r w:rsidRPr="00DA3AE3">
        <w:t>CONTACT INFORMATION:</w:t>
      </w:r>
    </w:p>
    <w:p w14:paraId="0036D882" w14:textId="77777777" w:rsidR="00EB555F" w:rsidRDefault="00964823" w:rsidP="00E60816">
      <w:pPr>
        <w:pStyle w:val="ListParagraph"/>
        <w:numPr>
          <w:ilvl w:val="0"/>
          <w:numId w:val="24"/>
        </w:numPr>
        <w:spacing w:after="0" w:line="240" w:lineRule="auto"/>
        <w:ind w:left="360"/>
        <w:rPr>
          <w:rFonts w:ascii="Arial" w:hAnsi="Arial"/>
          <w:sz w:val="24"/>
          <w:szCs w:val="24"/>
        </w:rPr>
      </w:pPr>
      <w:r w:rsidRPr="00EB555F">
        <w:rPr>
          <w:rFonts w:ascii="Arial" w:hAnsi="Arial"/>
          <w:sz w:val="24"/>
          <w:szCs w:val="24"/>
        </w:rPr>
        <w:t>Qu</w:t>
      </w:r>
      <w:r w:rsidR="00EB555F">
        <w:rPr>
          <w:rFonts w:ascii="Arial" w:hAnsi="Arial"/>
          <w:sz w:val="24"/>
          <w:szCs w:val="24"/>
        </w:rPr>
        <w:t>ality Management Information</w:t>
      </w:r>
    </w:p>
    <w:p w14:paraId="531CB04B" w14:textId="1E710BCE" w:rsidR="004933B9" w:rsidRPr="00EB555F" w:rsidRDefault="00763921" w:rsidP="00E60816">
      <w:pPr>
        <w:pStyle w:val="ListParagraph"/>
        <w:spacing w:after="0" w:line="240" w:lineRule="auto"/>
        <w:ind w:left="360"/>
        <w:rPr>
          <w:rStyle w:val="Hyperlink"/>
          <w:rFonts w:ascii="Arial" w:hAnsi="Arial"/>
          <w:color w:val="auto"/>
          <w:sz w:val="24"/>
          <w:szCs w:val="24"/>
          <w:u w:val="none"/>
        </w:rPr>
      </w:pPr>
      <w:hyperlink r:id="rId16" w:tooltip="send email to quality management" w:history="1">
        <w:r w:rsidRPr="00EB555F">
          <w:rPr>
            <w:rStyle w:val="Hyperlink"/>
            <w:rFonts w:ascii="Arial" w:hAnsi="Arial"/>
            <w:sz w:val="24"/>
            <w:szCs w:val="24"/>
          </w:rPr>
          <w:t>QMInformation@SacCounty.net</w:t>
        </w:r>
      </w:hyperlink>
    </w:p>
    <w:p w14:paraId="0EA40883" w14:textId="77777777" w:rsidR="00D15046" w:rsidRPr="00EB555F" w:rsidRDefault="00D15046" w:rsidP="00E60816">
      <w:pPr>
        <w:pStyle w:val="ListParagraph"/>
        <w:spacing w:after="0" w:line="240" w:lineRule="auto"/>
        <w:ind w:left="360" w:hanging="360"/>
        <w:rPr>
          <w:rFonts w:ascii="Arial" w:hAnsi="Arial"/>
          <w:sz w:val="24"/>
          <w:szCs w:val="24"/>
        </w:rPr>
      </w:pPr>
    </w:p>
    <w:sectPr w:rsidR="00D15046" w:rsidRPr="00EB555F" w:rsidSect="00E06A70">
      <w:footerReference w:type="default" r:id="rId17"/>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BC0F" w14:textId="77777777" w:rsidR="003A306E" w:rsidRDefault="003A306E" w:rsidP="00C26FB2">
      <w:pPr>
        <w:spacing w:after="0" w:line="240" w:lineRule="auto"/>
      </w:pPr>
      <w:r>
        <w:separator/>
      </w:r>
    </w:p>
  </w:endnote>
  <w:endnote w:type="continuationSeparator" w:id="0">
    <w:p w14:paraId="0954D39C" w14:textId="77777777" w:rsidR="003A306E" w:rsidRDefault="003A306E"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0"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784" w14:textId="2D688F84" w:rsidR="00367FF9" w:rsidRDefault="00367FF9" w:rsidP="00E5652A">
    <w:pPr>
      <w:spacing w:after="0" w:line="240" w:lineRule="auto"/>
      <w:ind w:right="-36"/>
      <w:jc w:val="center"/>
      <w:rPr>
        <w:rFonts w:ascii="Arial" w:eastAsia="Times New Roman" w:hAnsi="Arial"/>
        <w:sz w:val="12"/>
        <w:szCs w:val="12"/>
        <w:lang w:eastAsia="en-US"/>
      </w:rPr>
    </w:pPr>
    <w:r w:rsidRPr="00E5652A">
      <w:rPr>
        <w:rFonts w:ascii="Arial" w:eastAsia="Times New Roman" w:hAnsi="Arial"/>
        <w:sz w:val="12"/>
        <w:szCs w:val="12"/>
        <w:lang w:eastAsia="en-US"/>
      </w:rPr>
      <w:t xml:space="preserve">Page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PAGE </w:instrText>
    </w:r>
    <w:r w:rsidRPr="00E5652A">
      <w:rPr>
        <w:rFonts w:ascii="Arial" w:eastAsia="Times New Roman" w:hAnsi="Arial"/>
        <w:sz w:val="12"/>
        <w:szCs w:val="12"/>
        <w:lang w:eastAsia="en-US"/>
      </w:rPr>
      <w:fldChar w:fldCharType="separate"/>
    </w:r>
    <w:r w:rsidR="0044782A">
      <w:rPr>
        <w:rFonts w:ascii="Arial" w:eastAsia="Times New Roman" w:hAnsi="Arial"/>
        <w:noProof/>
        <w:sz w:val="12"/>
        <w:szCs w:val="12"/>
        <w:lang w:eastAsia="en-US"/>
      </w:rPr>
      <w:t>1</w:t>
    </w:r>
    <w:r w:rsidRPr="00E5652A">
      <w:rPr>
        <w:rFonts w:ascii="Arial" w:eastAsia="Times New Roman" w:hAnsi="Arial"/>
        <w:sz w:val="12"/>
        <w:szCs w:val="12"/>
        <w:lang w:eastAsia="en-US"/>
      </w:rPr>
      <w:fldChar w:fldCharType="end"/>
    </w:r>
    <w:r w:rsidRPr="00E5652A">
      <w:rPr>
        <w:rFonts w:ascii="Arial" w:eastAsia="Times New Roman" w:hAnsi="Arial"/>
        <w:sz w:val="12"/>
        <w:szCs w:val="12"/>
        <w:lang w:eastAsia="en-US"/>
      </w:rPr>
      <w:t xml:space="preserve"> of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NUMPAGES </w:instrText>
    </w:r>
    <w:r w:rsidRPr="00E5652A">
      <w:rPr>
        <w:rFonts w:ascii="Arial" w:eastAsia="Times New Roman" w:hAnsi="Arial"/>
        <w:sz w:val="12"/>
        <w:szCs w:val="12"/>
        <w:lang w:eastAsia="en-US"/>
      </w:rPr>
      <w:fldChar w:fldCharType="separate"/>
    </w:r>
    <w:r w:rsidR="0044782A">
      <w:rPr>
        <w:rFonts w:ascii="Arial" w:eastAsia="Times New Roman" w:hAnsi="Arial"/>
        <w:noProof/>
        <w:sz w:val="12"/>
        <w:szCs w:val="12"/>
        <w:lang w:eastAsia="en-US"/>
      </w:rPr>
      <w:t>7</w:t>
    </w:r>
    <w:r w:rsidRPr="00E5652A">
      <w:rPr>
        <w:rFonts w:ascii="Arial" w:eastAsia="Times New Roman" w:hAnsi="Arial"/>
        <w:sz w:val="12"/>
        <w:szCs w:val="12"/>
        <w:lang w:eastAsia="en-US"/>
      </w:rPr>
      <w:fldChar w:fldCharType="end"/>
    </w:r>
  </w:p>
  <w:p w14:paraId="46BCDA34" w14:textId="77777777" w:rsidR="00492A87" w:rsidRPr="00E5652A" w:rsidRDefault="00492A87" w:rsidP="00E5652A">
    <w:pPr>
      <w:spacing w:after="0" w:line="240" w:lineRule="auto"/>
      <w:ind w:right="-36"/>
      <w:jc w:val="center"/>
      <w:rPr>
        <w:rFonts w:ascii="Arial" w:eastAsia="Times New Roman" w:hAnsi="Arial"/>
        <w:sz w:val="12"/>
        <w:szCs w:val="12"/>
        <w:lang w:eastAsia="en-US"/>
      </w:rPr>
    </w:pPr>
  </w:p>
  <w:p w14:paraId="560BE245" w14:textId="3998C96B" w:rsidR="00367FF9" w:rsidRPr="0072267E" w:rsidRDefault="008E08C0" w:rsidP="008E08C0">
    <w:pPr>
      <w:spacing w:after="0" w:line="240" w:lineRule="auto"/>
      <w:ind w:right="-36"/>
      <w:rPr>
        <w:sz w:val="12"/>
        <w:szCs w:val="12"/>
      </w:rPr>
    </w:pPr>
    <w:r w:rsidRPr="008E08C0">
      <w:rPr>
        <w:rFonts w:ascii="Arial" w:hAnsi="Arial"/>
        <w:sz w:val="12"/>
        <w:szCs w:val="12"/>
      </w:rPr>
      <w:t>PP-BHS-QM-05-02-Credentialing Policy for Organizational</w:t>
    </w:r>
    <w:r w:rsidR="007C1449">
      <w:rPr>
        <w:rFonts w:ascii="Arial" w:hAnsi="Arial"/>
        <w:sz w:val="12"/>
        <w:szCs w:val="12"/>
      </w:rPr>
      <w:t xml:space="preserve"> Providers &amp; County</w:t>
    </w:r>
    <w:r w:rsidR="00096E46">
      <w:rPr>
        <w:rFonts w:ascii="Arial" w:hAnsi="Arial"/>
        <w:sz w:val="12"/>
        <w:szCs w:val="12"/>
      </w:rPr>
      <w:t xml:space="preserve"> </w:t>
    </w:r>
    <w:r w:rsidR="002101D1">
      <w:rPr>
        <w:rFonts w:ascii="Arial" w:hAnsi="Arial"/>
        <w:sz w:val="12"/>
        <w:szCs w:val="12"/>
      </w:rPr>
      <w:t>12-20-2020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09BE" w14:textId="77777777" w:rsidR="003A306E" w:rsidRDefault="003A306E" w:rsidP="00C26FB2">
      <w:pPr>
        <w:spacing w:after="0" w:line="240" w:lineRule="auto"/>
      </w:pPr>
      <w:r>
        <w:separator/>
      </w:r>
    </w:p>
  </w:footnote>
  <w:footnote w:type="continuationSeparator" w:id="0">
    <w:p w14:paraId="4EC8B30C" w14:textId="77777777" w:rsidR="003A306E" w:rsidRDefault="003A306E"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172"/>
    <w:multiLevelType w:val="hybridMultilevel"/>
    <w:tmpl w:val="41027140"/>
    <w:lvl w:ilvl="0" w:tplc="3CFE6E1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D02F4"/>
    <w:multiLevelType w:val="hybridMultilevel"/>
    <w:tmpl w:val="D372552E"/>
    <w:lvl w:ilvl="0" w:tplc="1CA8DE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6166D"/>
    <w:multiLevelType w:val="hybridMultilevel"/>
    <w:tmpl w:val="033C57BE"/>
    <w:lvl w:ilvl="0" w:tplc="B99048CA">
      <w:start w:val="1"/>
      <w:numFmt w:val="decimal"/>
      <w:lvlText w:val="%1."/>
      <w:lvlJc w:val="right"/>
      <w:pPr>
        <w:ind w:left="1526" w:hanging="360"/>
      </w:pPr>
      <w:rPr>
        <w:rFonts w:hint="default"/>
        <w:b w:val="0"/>
        <w:i w:val="0"/>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 w15:restartNumberingAfterBreak="0">
    <w:nsid w:val="0F3C1669"/>
    <w:multiLevelType w:val="hybridMultilevel"/>
    <w:tmpl w:val="C2D29C96"/>
    <w:lvl w:ilvl="0" w:tplc="226A844C">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22D0B"/>
    <w:multiLevelType w:val="singleLevel"/>
    <w:tmpl w:val="4EDA5A5A"/>
    <w:lvl w:ilvl="0">
      <w:start w:val="1"/>
      <w:numFmt w:val="decimal"/>
      <w:lvlText w:val="%1."/>
      <w:lvlJc w:val="left"/>
      <w:pPr>
        <w:tabs>
          <w:tab w:val="num" w:pos="648"/>
        </w:tabs>
        <w:ind w:left="648" w:hanging="360"/>
      </w:pPr>
      <w:rPr>
        <w:rFonts w:hint="default"/>
        <w:b w:val="0"/>
      </w:rPr>
    </w:lvl>
  </w:abstractNum>
  <w:abstractNum w:abstractNumId="5" w15:restartNumberingAfterBreak="0">
    <w:nsid w:val="108731FD"/>
    <w:multiLevelType w:val="hybridMultilevel"/>
    <w:tmpl w:val="2D14E622"/>
    <w:lvl w:ilvl="0" w:tplc="408E0BE6">
      <w:start w:val="1"/>
      <w:numFmt w:val="decimal"/>
      <w:lvlText w:val="%1."/>
      <w:lvlJc w:val="left"/>
      <w:pPr>
        <w:ind w:left="1526" w:hanging="360"/>
      </w:pPr>
      <w:rPr>
        <w:rFonts w:hint="default"/>
      </w:rPr>
    </w:lvl>
    <w:lvl w:ilvl="1" w:tplc="04090019" w:tentative="1">
      <w:start w:val="1"/>
      <w:numFmt w:val="lowerLetter"/>
      <w:lvlText w:val="%2."/>
      <w:lvlJc w:val="left"/>
      <w:pPr>
        <w:ind w:left="2246" w:hanging="360"/>
      </w:pPr>
    </w:lvl>
    <w:lvl w:ilvl="2" w:tplc="0409000F">
      <w:start w:val="1"/>
      <w:numFmt w:val="decimal"/>
      <w:lvlText w:val="%3."/>
      <w:lvlJc w:val="lef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6" w15:restartNumberingAfterBreak="0">
    <w:nsid w:val="17AA1778"/>
    <w:multiLevelType w:val="hybridMultilevel"/>
    <w:tmpl w:val="B50898C2"/>
    <w:lvl w:ilvl="0" w:tplc="7160FB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74E4D"/>
    <w:multiLevelType w:val="hybridMultilevel"/>
    <w:tmpl w:val="39E0D0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413171"/>
    <w:multiLevelType w:val="hybridMultilevel"/>
    <w:tmpl w:val="59F21434"/>
    <w:lvl w:ilvl="0" w:tplc="0409000F">
      <w:start w:val="1"/>
      <w:numFmt w:val="decimal"/>
      <w:lvlText w:val="%1."/>
      <w:lvlJc w:val="left"/>
      <w:pPr>
        <w:tabs>
          <w:tab w:val="num" w:pos="1800"/>
        </w:tabs>
        <w:ind w:left="1800" w:hanging="360"/>
      </w:pPr>
    </w:lvl>
    <w:lvl w:ilvl="1" w:tplc="84ECB88E">
      <w:start w:val="8"/>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DF91508"/>
    <w:multiLevelType w:val="hybridMultilevel"/>
    <w:tmpl w:val="088A09F6"/>
    <w:lvl w:ilvl="0" w:tplc="0409000F">
      <w:start w:val="1"/>
      <w:numFmt w:val="decimal"/>
      <w:lvlText w:val="%1."/>
      <w:lvlJc w:val="left"/>
      <w:pPr>
        <w:tabs>
          <w:tab w:val="num" w:pos="720"/>
        </w:tabs>
        <w:ind w:left="720" w:hanging="360"/>
      </w:pPr>
    </w:lvl>
    <w:lvl w:ilvl="1" w:tplc="8A2C2C38">
      <w:start w:val="1"/>
      <w:numFmt w:val="lowerLetter"/>
      <w:lvlText w:val="%2."/>
      <w:lvlJc w:val="left"/>
      <w:pPr>
        <w:tabs>
          <w:tab w:val="num" w:pos="1440"/>
        </w:tabs>
        <w:ind w:left="1440" w:hanging="360"/>
      </w:pPr>
      <w:rPr>
        <w:rFonts w:hint="default"/>
      </w:rPr>
    </w:lvl>
    <w:lvl w:ilvl="2" w:tplc="35DC840E">
      <w:start w:val="1"/>
      <w:numFmt w:val="upperLetter"/>
      <w:lvlText w:val="%3."/>
      <w:lvlJc w:val="left"/>
      <w:pPr>
        <w:tabs>
          <w:tab w:val="num" w:pos="2340"/>
        </w:tabs>
        <w:ind w:left="2340" w:hanging="360"/>
      </w:pPr>
      <w:rPr>
        <w:rFonts w:hint="default"/>
      </w:rPr>
    </w:lvl>
    <w:lvl w:ilvl="3" w:tplc="6E2CFBBA">
      <w:start w:val="3"/>
      <w:numFmt w:val="upperRoman"/>
      <w:lvlText w:val="%4."/>
      <w:lvlJc w:val="left"/>
      <w:pPr>
        <w:tabs>
          <w:tab w:val="num" w:pos="3240"/>
        </w:tabs>
        <w:ind w:left="3240" w:hanging="720"/>
      </w:pPr>
      <w:rPr>
        <w:rFonts w:hint="default"/>
        <w:u w:val="singl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873407"/>
    <w:multiLevelType w:val="hybridMultilevel"/>
    <w:tmpl w:val="59F44B8C"/>
    <w:lvl w:ilvl="0" w:tplc="E702D010">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C732D"/>
    <w:multiLevelType w:val="hybridMultilevel"/>
    <w:tmpl w:val="615A538E"/>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123B1"/>
    <w:multiLevelType w:val="hybridMultilevel"/>
    <w:tmpl w:val="12803F92"/>
    <w:lvl w:ilvl="0" w:tplc="C83A0730">
      <w:start w:val="1"/>
      <w:numFmt w:val="decimal"/>
      <w:lvlText w:val="%1."/>
      <w:lvlJc w:val="left"/>
      <w:pPr>
        <w:tabs>
          <w:tab w:val="num" w:pos="1920"/>
        </w:tabs>
        <w:ind w:left="1920" w:hanging="750"/>
      </w:pPr>
      <w:rPr>
        <w:rFonts w:hint="default"/>
      </w:rPr>
    </w:lvl>
    <w:lvl w:ilvl="1" w:tplc="1B0041E4">
      <w:start w:val="1"/>
      <w:numFmt w:val="low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2BE65B8E"/>
    <w:multiLevelType w:val="hybridMultilevel"/>
    <w:tmpl w:val="671C3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C10E9"/>
    <w:multiLevelType w:val="hybridMultilevel"/>
    <w:tmpl w:val="F5D6BB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DD3958"/>
    <w:multiLevelType w:val="hybridMultilevel"/>
    <w:tmpl w:val="3D0E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35E27"/>
    <w:multiLevelType w:val="hybridMultilevel"/>
    <w:tmpl w:val="F13AFE6E"/>
    <w:lvl w:ilvl="0" w:tplc="3A3684FC">
      <w:start w:val="1"/>
      <w:numFmt w:val="upperLetter"/>
      <w:lvlText w:val="%1."/>
      <w:lvlJc w:val="left"/>
      <w:pPr>
        <w:tabs>
          <w:tab w:val="num" w:pos="1080"/>
        </w:tabs>
        <w:ind w:left="1080" w:hanging="360"/>
      </w:pPr>
      <w:rPr>
        <w:rFonts w:hint="default"/>
      </w:rPr>
    </w:lvl>
    <w:lvl w:ilvl="1" w:tplc="7CC895E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63C4D3F"/>
    <w:multiLevelType w:val="hybridMultilevel"/>
    <w:tmpl w:val="615A538E"/>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446E3B"/>
    <w:multiLevelType w:val="hybridMultilevel"/>
    <w:tmpl w:val="C4A8E436"/>
    <w:lvl w:ilvl="0" w:tplc="610697EE">
      <w:start w:val="1"/>
      <w:numFmt w:val="upperLetter"/>
      <w:lvlText w:val="%1."/>
      <w:lvlJc w:val="center"/>
      <w:pPr>
        <w:ind w:left="1152" w:hanging="360"/>
      </w:pPr>
      <w:rPr>
        <w:rFonts w:hint="default"/>
      </w:rPr>
    </w:lvl>
    <w:lvl w:ilvl="1" w:tplc="04090015">
      <w:start w:val="1"/>
      <w:numFmt w:val="upp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39040FE5"/>
    <w:multiLevelType w:val="hybridMultilevel"/>
    <w:tmpl w:val="FACCF462"/>
    <w:lvl w:ilvl="0" w:tplc="E9F02342">
      <w:start w:val="1"/>
      <w:numFmt w:val="upperLetter"/>
      <w:lvlText w:val="%1."/>
      <w:lvlJc w:val="left"/>
      <w:pPr>
        <w:tabs>
          <w:tab w:val="num" w:pos="1080"/>
        </w:tabs>
        <w:ind w:left="1080" w:hanging="360"/>
      </w:pPr>
      <w:rPr>
        <w:rFonts w:hint="default"/>
      </w:rPr>
    </w:lvl>
    <w:lvl w:ilvl="1" w:tplc="083C2B82">
      <w:start w:val="1"/>
      <w:numFmt w:val="decimal"/>
      <w:lvlText w:val="%2."/>
      <w:lvlJc w:val="left"/>
      <w:pPr>
        <w:tabs>
          <w:tab w:val="num" w:pos="1800"/>
        </w:tabs>
        <w:ind w:left="1800" w:hanging="360"/>
      </w:pPr>
      <w:rPr>
        <w:rFonts w:hint="default"/>
        <w:i w:val="0"/>
      </w:rPr>
    </w:lvl>
    <w:lvl w:ilvl="2" w:tplc="0409000F">
      <w:start w:val="1"/>
      <w:numFmt w:val="decimal"/>
      <w:lvlText w:val="%3."/>
      <w:lvlJc w:val="left"/>
      <w:pPr>
        <w:tabs>
          <w:tab w:val="num" w:pos="2700"/>
        </w:tabs>
        <w:ind w:left="2700" w:hanging="360"/>
      </w:pPr>
    </w:lvl>
    <w:lvl w:ilvl="3" w:tplc="E326A95C">
      <w:start w:val="5"/>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9466E76"/>
    <w:multiLevelType w:val="hybridMultilevel"/>
    <w:tmpl w:val="0952D014"/>
    <w:lvl w:ilvl="0" w:tplc="C7221B7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E482092"/>
    <w:multiLevelType w:val="hybridMultilevel"/>
    <w:tmpl w:val="7D803F3E"/>
    <w:lvl w:ilvl="0" w:tplc="D0A4D95E">
      <w:start w:val="2"/>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D95716"/>
    <w:multiLevelType w:val="hybridMultilevel"/>
    <w:tmpl w:val="75AE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11A3E"/>
    <w:multiLevelType w:val="hybridMultilevel"/>
    <w:tmpl w:val="D11EF248"/>
    <w:lvl w:ilvl="0" w:tplc="0409000F">
      <w:start w:val="1"/>
      <w:numFmt w:val="decimal"/>
      <w:lvlText w:val="%1."/>
      <w:lvlJc w:val="left"/>
      <w:pPr>
        <w:tabs>
          <w:tab w:val="num" w:pos="270"/>
        </w:tabs>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543F4CBF"/>
    <w:multiLevelType w:val="hybridMultilevel"/>
    <w:tmpl w:val="300E1582"/>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6718A"/>
    <w:multiLevelType w:val="hybridMultilevel"/>
    <w:tmpl w:val="1BD4D80A"/>
    <w:lvl w:ilvl="0" w:tplc="AD8E8E58">
      <w:start w:val="1"/>
      <w:numFmt w:val="upperRoman"/>
      <w:lvlText w:val="%1."/>
      <w:lvlJc w:val="center"/>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55710998"/>
    <w:multiLevelType w:val="hybridMultilevel"/>
    <w:tmpl w:val="391EAF3E"/>
    <w:lvl w:ilvl="0" w:tplc="95789A58">
      <w:start w:val="1"/>
      <w:numFmt w:val="decimal"/>
      <w:lvlText w:val="%1."/>
      <w:lvlJc w:val="left"/>
      <w:pPr>
        <w:tabs>
          <w:tab w:val="num" w:pos="1800"/>
        </w:tabs>
        <w:ind w:left="1800" w:hanging="360"/>
      </w:pPr>
      <w:rPr>
        <w:rFonts w:hint="default"/>
      </w:rPr>
    </w:lvl>
    <w:lvl w:ilvl="1" w:tplc="7A325780">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5B541E8"/>
    <w:multiLevelType w:val="hybridMultilevel"/>
    <w:tmpl w:val="6778BF20"/>
    <w:lvl w:ilvl="0" w:tplc="B7B2AD2A">
      <w:start w:val="1"/>
      <w:numFmt w:val="bullet"/>
      <w:lvlText w:val=""/>
      <w:lvlJc w:val="right"/>
      <w:pPr>
        <w:ind w:left="630" w:hanging="360"/>
      </w:pPr>
      <w:rPr>
        <w:rFonts w:ascii="Symbol" w:hAnsi="Symbol" w:hint="default"/>
        <w:sz w:val="22"/>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567749CF"/>
    <w:multiLevelType w:val="hybridMultilevel"/>
    <w:tmpl w:val="BA6AF1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5E4910"/>
    <w:multiLevelType w:val="hybridMultilevel"/>
    <w:tmpl w:val="7B6C41E4"/>
    <w:lvl w:ilvl="0" w:tplc="E47E354E">
      <w:start w:val="2"/>
      <w:numFmt w:val="decimal"/>
      <w:lvlText w:val="%1."/>
      <w:lvlJc w:val="left"/>
      <w:pPr>
        <w:tabs>
          <w:tab w:val="num" w:pos="1530"/>
        </w:tabs>
        <w:ind w:left="1530" w:hanging="36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0" w15:restartNumberingAfterBreak="0">
    <w:nsid w:val="5D3A4090"/>
    <w:multiLevelType w:val="hybridMultilevel"/>
    <w:tmpl w:val="59489012"/>
    <w:lvl w:ilvl="0" w:tplc="0ED2056C">
      <w:start w:val="1"/>
      <w:numFmt w:val="upperRoman"/>
      <w:lvlText w:val="%1."/>
      <w:lvlJc w:val="left"/>
      <w:pPr>
        <w:ind w:left="270" w:hanging="360"/>
      </w:pPr>
      <w:rPr>
        <w:rFonts w:hint="default"/>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5DD92173"/>
    <w:multiLevelType w:val="hybridMultilevel"/>
    <w:tmpl w:val="C8B08E10"/>
    <w:lvl w:ilvl="0" w:tplc="E0280466">
      <w:start w:val="1"/>
      <w:numFmt w:val="decimal"/>
      <w:lvlText w:val="%1."/>
      <w:lvlJc w:val="left"/>
      <w:pPr>
        <w:tabs>
          <w:tab w:val="num" w:pos="1800"/>
        </w:tabs>
        <w:ind w:left="1800" w:hanging="360"/>
      </w:pPr>
      <w:rPr>
        <w:rFonts w:hint="default"/>
      </w:rPr>
    </w:lvl>
    <w:lvl w:ilvl="1" w:tplc="624EB7A4">
      <w:start w:val="3"/>
      <w:numFmt w:val="upperRoman"/>
      <w:lvlText w:val="%2."/>
      <w:lvlJc w:val="left"/>
      <w:pPr>
        <w:tabs>
          <w:tab w:val="num" w:pos="2880"/>
        </w:tabs>
        <w:ind w:left="2880" w:hanging="720"/>
      </w:pPr>
      <w:rPr>
        <w:rFonts w:hint="default"/>
      </w:rPr>
    </w:lvl>
    <w:lvl w:ilvl="2" w:tplc="AA563246">
      <w:start w:val="1"/>
      <w:numFmt w:val="upperLetter"/>
      <w:lvlText w:val="%3."/>
      <w:lvlJc w:val="left"/>
      <w:pPr>
        <w:tabs>
          <w:tab w:val="num" w:pos="3420"/>
        </w:tabs>
        <w:ind w:left="3420" w:hanging="360"/>
      </w:pPr>
      <w:rPr>
        <w:rFonts w:hint="default"/>
      </w:rPr>
    </w:lvl>
    <w:lvl w:ilvl="3" w:tplc="408E0BE6">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F614F30"/>
    <w:multiLevelType w:val="hybridMultilevel"/>
    <w:tmpl w:val="79C85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EB20CB"/>
    <w:multiLevelType w:val="hybridMultilevel"/>
    <w:tmpl w:val="742E829A"/>
    <w:lvl w:ilvl="0" w:tplc="B99048CA">
      <w:start w:val="1"/>
      <w:numFmt w:val="decimal"/>
      <w:lvlText w:val="%1."/>
      <w:lvlJc w:val="right"/>
      <w:pPr>
        <w:ind w:left="1526" w:hanging="360"/>
      </w:pPr>
      <w:rPr>
        <w:rFonts w:hint="default"/>
        <w:b w:val="0"/>
        <w:i w:val="0"/>
      </w:rPr>
    </w:lvl>
    <w:lvl w:ilvl="1" w:tplc="0409000F">
      <w:start w:val="1"/>
      <w:numFmt w:val="decimal"/>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4" w15:restartNumberingAfterBreak="0">
    <w:nsid w:val="634B07CF"/>
    <w:multiLevelType w:val="hybridMultilevel"/>
    <w:tmpl w:val="8C08B4D6"/>
    <w:lvl w:ilvl="0" w:tplc="FF6EBB2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63B851EC"/>
    <w:multiLevelType w:val="hybridMultilevel"/>
    <w:tmpl w:val="867A96E4"/>
    <w:lvl w:ilvl="0" w:tplc="CE32F9D8">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E14A35"/>
    <w:multiLevelType w:val="hybridMultilevel"/>
    <w:tmpl w:val="E0829180"/>
    <w:lvl w:ilvl="0" w:tplc="992CAAB2">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C2C70"/>
    <w:multiLevelType w:val="hybridMultilevel"/>
    <w:tmpl w:val="75A00CCE"/>
    <w:lvl w:ilvl="0" w:tplc="46FC9BE0">
      <w:start w:val="1"/>
      <w:numFmt w:val="upperRoman"/>
      <w:lvlText w:val="%1."/>
      <w:lvlJc w:val="left"/>
      <w:pPr>
        <w:ind w:left="270" w:hanging="72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8" w15:restartNumberingAfterBreak="0">
    <w:nsid w:val="6BE46004"/>
    <w:multiLevelType w:val="hybridMultilevel"/>
    <w:tmpl w:val="A4BC6874"/>
    <w:lvl w:ilvl="0" w:tplc="84BED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53484"/>
    <w:multiLevelType w:val="hybridMultilevel"/>
    <w:tmpl w:val="BC940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440308"/>
    <w:multiLevelType w:val="hybridMultilevel"/>
    <w:tmpl w:val="63D8B3CE"/>
    <w:lvl w:ilvl="0" w:tplc="FFFFFFFF">
      <w:start w:val="1"/>
      <w:numFmt w:val="bullet"/>
      <w:lvlText w:val=""/>
      <w:lvlJc w:val="left"/>
      <w:pPr>
        <w:tabs>
          <w:tab w:val="num" w:pos="720"/>
        </w:tabs>
        <w:ind w:left="720" w:hanging="360"/>
      </w:pPr>
      <w:rPr>
        <w:rFonts w:ascii="Wingdings" w:hAnsi="Wingdings" w:hint="default"/>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721DE"/>
    <w:multiLevelType w:val="hybridMultilevel"/>
    <w:tmpl w:val="EDF20C92"/>
    <w:lvl w:ilvl="0" w:tplc="B7B07F1A">
      <w:start w:val="1"/>
      <w:numFmt w:val="decimal"/>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2" w15:restartNumberingAfterBreak="0">
    <w:nsid w:val="73CA61FB"/>
    <w:multiLevelType w:val="hybridMultilevel"/>
    <w:tmpl w:val="51383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03637"/>
    <w:multiLevelType w:val="hybridMultilevel"/>
    <w:tmpl w:val="C9126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9155FD"/>
    <w:multiLevelType w:val="hybridMultilevel"/>
    <w:tmpl w:val="34B0A0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B3D77"/>
    <w:multiLevelType w:val="hybridMultilevel"/>
    <w:tmpl w:val="51049490"/>
    <w:lvl w:ilvl="0" w:tplc="C14E48E0">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42069">
    <w:abstractNumId w:val="0"/>
  </w:num>
  <w:num w:numId="2" w16cid:durableId="1916933827">
    <w:abstractNumId w:val="10"/>
  </w:num>
  <w:num w:numId="3" w16cid:durableId="1562789344">
    <w:abstractNumId w:val="43"/>
  </w:num>
  <w:num w:numId="4" w16cid:durableId="482892760">
    <w:abstractNumId w:val="42"/>
  </w:num>
  <w:num w:numId="5" w16cid:durableId="1238055300">
    <w:abstractNumId w:val="15"/>
  </w:num>
  <w:num w:numId="6" w16cid:durableId="783571097">
    <w:abstractNumId w:val="4"/>
  </w:num>
  <w:num w:numId="7" w16cid:durableId="2118520331">
    <w:abstractNumId w:val="44"/>
  </w:num>
  <w:num w:numId="8" w16cid:durableId="1480030771">
    <w:abstractNumId w:val="28"/>
  </w:num>
  <w:num w:numId="9" w16cid:durableId="1378436664">
    <w:abstractNumId w:val="41"/>
  </w:num>
  <w:num w:numId="10" w16cid:durableId="762730036">
    <w:abstractNumId w:val="13"/>
  </w:num>
  <w:num w:numId="11" w16cid:durableId="569343222">
    <w:abstractNumId w:val="1"/>
  </w:num>
  <w:num w:numId="12" w16cid:durableId="96341040">
    <w:abstractNumId w:val="19"/>
  </w:num>
  <w:num w:numId="13" w16cid:durableId="865408913">
    <w:abstractNumId w:val="26"/>
  </w:num>
  <w:num w:numId="14" w16cid:durableId="1169128678">
    <w:abstractNumId w:val="31"/>
  </w:num>
  <w:num w:numId="15" w16cid:durableId="1516770586">
    <w:abstractNumId w:val="16"/>
  </w:num>
  <w:num w:numId="16" w16cid:durableId="1289513851">
    <w:abstractNumId w:val="7"/>
  </w:num>
  <w:num w:numId="17" w16cid:durableId="985663885">
    <w:abstractNumId w:val="8"/>
  </w:num>
  <w:num w:numId="18" w16cid:durableId="903490902">
    <w:abstractNumId w:val="18"/>
  </w:num>
  <w:num w:numId="19" w16cid:durableId="1254246303">
    <w:abstractNumId w:val="5"/>
  </w:num>
  <w:num w:numId="20" w16cid:durableId="1700230678">
    <w:abstractNumId w:val="33"/>
  </w:num>
  <w:num w:numId="21" w16cid:durableId="2038578211">
    <w:abstractNumId w:val="2"/>
  </w:num>
  <w:num w:numId="22" w16cid:durableId="1739864251">
    <w:abstractNumId w:val="27"/>
  </w:num>
  <w:num w:numId="23" w16cid:durableId="2006273851">
    <w:abstractNumId w:val="3"/>
  </w:num>
  <w:num w:numId="24" w16cid:durableId="976254764">
    <w:abstractNumId w:val="36"/>
  </w:num>
  <w:num w:numId="25" w16cid:durableId="179995708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185578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47693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232089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0101079">
    <w:abstractNumId w:val="40"/>
  </w:num>
  <w:num w:numId="30" w16cid:durableId="1970745225">
    <w:abstractNumId w:val="17"/>
  </w:num>
  <w:num w:numId="31" w16cid:durableId="431972317">
    <w:abstractNumId w:val="35"/>
  </w:num>
  <w:num w:numId="32" w16cid:durableId="299842652">
    <w:abstractNumId w:val="29"/>
  </w:num>
  <w:num w:numId="33" w16cid:durableId="493837959">
    <w:abstractNumId w:val="12"/>
  </w:num>
  <w:num w:numId="34" w16cid:durableId="1768646923">
    <w:abstractNumId w:val="20"/>
  </w:num>
  <w:num w:numId="35" w16cid:durableId="1851946388">
    <w:abstractNumId w:val="34"/>
  </w:num>
  <w:num w:numId="36" w16cid:durableId="55518579">
    <w:abstractNumId w:val="38"/>
  </w:num>
  <w:num w:numId="37" w16cid:durableId="829952076">
    <w:abstractNumId w:val="21"/>
  </w:num>
  <w:num w:numId="38" w16cid:durableId="1259798961">
    <w:abstractNumId w:val="9"/>
  </w:num>
  <w:num w:numId="39" w16cid:durableId="908884042">
    <w:abstractNumId w:val="32"/>
  </w:num>
  <w:num w:numId="40" w16cid:durableId="253437598">
    <w:abstractNumId w:val="39"/>
  </w:num>
  <w:num w:numId="41" w16cid:durableId="302269487">
    <w:abstractNumId w:val="30"/>
  </w:num>
  <w:num w:numId="42" w16cid:durableId="210385445">
    <w:abstractNumId w:val="37"/>
  </w:num>
  <w:num w:numId="43" w16cid:durableId="140342621">
    <w:abstractNumId w:val="23"/>
  </w:num>
  <w:num w:numId="44" w16cid:durableId="1783380151">
    <w:abstractNumId w:val="25"/>
  </w:num>
  <w:num w:numId="45" w16cid:durableId="343090230">
    <w:abstractNumId w:val="14"/>
  </w:num>
  <w:num w:numId="46" w16cid:durableId="2024820716">
    <w:abstractNumId w:val="6"/>
  </w:num>
  <w:num w:numId="47" w16cid:durableId="628390509">
    <w:abstractNumId w:val="45"/>
  </w:num>
  <w:num w:numId="48" w16cid:durableId="1834947267">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5EC3"/>
    <w:rsid w:val="00011A52"/>
    <w:rsid w:val="00023554"/>
    <w:rsid w:val="000260E0"/>
    <w:rsid w:val="00033B41"/>
    <w:rsid w:val="00041120"/>
    <w:rsid w:val="0005305A"/>
    <w:rsid w:val="00055BFD"/>
    <w:rsid w:val="0006540C"/>
    <w:rsid w:val="00067A00"/>
    <w:rsid w:val="00070560"/>
    <w:rsid w:val="00092172"/>
    <w:rsid w:val="00094D71"/>
    <w:rsid w:val="00096E46"/>
    <w:rsid w:val="000B5BF7"/>
    <w:rsid w:val="000B685F"/>
    <w:rsid w:val="000B6EB5"/>
    <w:rsid w:val="000B76AD"/>
    <w:rsid w:val="000C5281"/>
    <w:rsid w:val="000D1E5B"/>
    <w:rsid w:val="000D28FF"/>
    <w:rsid w:val="000E3EDB"/>
    <w:rsid w:val="00100943"/>
    <w:rsid w:val="00141C42"/>
    <w:rsid w:val="00143AA7"/>
    <w:rsid w:val="001637DB"/>
    <w:rsid w:val="001676EA"/>
    <w:rsid w:val="00171D70"/>
    <w:rsid w:val="00184B9B"/>
    <w:rsid w:val="00191E80"/>
    <w:rsid w:val="001A1B4A"/>
    <w:rsid w:val="001C5A1E"/>
    <w:rsid w:val="001C5AC9"/>
    <w:rsid w:val="001E687A"/>
    <w:rsid w:val="00202433"/>
    <w:rsid w:val="0020385A"/>
    <w:rsid w:val="002101D1"/>
    <w:rsid w:val="002110A3"/>
    <w:rsid w:val="00227C5A"/>
    <w:rsid w:val="00242C12"/>
    <w:rsid w:val="00270D70"/>
    <w:rsid w:val="00291621"/>
    <w:rsid w:val="002971D6"/>
    <w:rsid w:val="002A0959"/>
    <w:rsid w:val="00303777"/>
    <w:rsid w:val="003064C0"/>
    <w:rsid w:val="003136B8"/>
    <w:rsid w:val="00317018"/>
    <w:rsid w:val="00332BDB"/>
    <w:rsid w:val="00332F9C"/>
    <w:rsid w:val="0033341A"/>
    <w:rsid w:val="003526B9"/>
    <w:rsid w:val="00367FF9"/>
    <w:rsid w:val="00380091"/>
    <w:rsid w:val="00384437"/>
    <w:rsid w:val="0039293F"/>
    <w:rsid w:val="003A17DD"/>
    <w:rsid w:val="003A306E"/>
    <w:rsid w:val="003B5A0F"/>
    <w:rsid w:val="003C34F8"/>
    <w:rsid w:val="003D0ED3"/>
    <w:rsid w:val="003E51FE"/>
    <w:rsid w:val="003F67F7"/>
    <w:rsid w:val="004031F7"/>
    <w:rsid w:val="004120C1"/>
    <w:rsid w:val="00414879"/>
    <w:rsid w:val="00417981"/>
    <w:rsid w:val="004215DC"/>
    <w:rsid w:val="004222AE"/>
    <w:rsid w:val="0042446C"/>
    <w:rsid w:val="004322FE"/>
    <w:rsid w:val="00437762"/>
    <w:rsid w:val="004439BC"/>
    <w:rsid w:val="0044782A"/>
    <w:rsid w:val="00453EB9"/>
    <w:rsid w:val="0045670D"/>
    <w:rsid w:val="00470D6B"/>
    <w:rsid w:val="004823FD"/>
    <w:rsid w:val="00492A87"/>
    <w:rsid w:val="004933B9"/>
    <w:rsid w:val="004D64D8"/>
    <w:rsid w:val="004D77E1"/>
    <w:rsid w:val="004F23FD"/>
    <w:rsid w:val="005058E1"/>
    <w:rsid w:val="0051401D"/>
    <w:rsid w:val="00515A7F"/>
    <w:rsid w:val="00535070"/>
    <w:rsid w:val="00537432"/>
    <w:rsid w:val="00541EEF"/>
    <w:rsid w:val="00550701"/>
    <w:rsid w:val="00552AC1"/>
    <w:rsid w:val="00553626"/>
    <w:rsid w:val="00565075"/>
    <w:rsid w:val="00565247"/>
    <w:rsid w:val="00572EA0"/>
    <w:rsid w:val="0058016E"/>
    <w:rsid w:val="0059003F"/>
    <w:rsid w:val="00594FEF"/>
    <w:rsid w:val="005962EB"/>
    <w:rsid w:val="005A0AE0"/>
    <w:rsid w:val="005A297F"/>
    <w:rsid w:val="005B1CA9"/>
    <w:rsid w:val="005B34A6"/>
    <w:rsid w:val="005B6A11"/>
    <w:rsid w:val="005C4564"/>
    <w:rsid w:val="005D5A92"/>
    <w:rsid w:val="005E653D"/>
    <w:rsid w:val="005F0A9A"/>
    <w:rsid w:val="005F3C31"/>
    <w:rsid w:val="00602B65"/>
    <w:rsid w:val="006144CD"/>
    <w:rsid w:val="0062573B"/>
    <w:rsid w:val="00626AEE"/>
    <w:rsid w:val="006277E4"/>
    <w:rsid w:val="00635931"/>
    <w:rsid w:val="0063600C"/>
    <w:rsid w:val="0064770F"/>
    <w:rsid w:val="00650952"/>
    <w:rsid w:val="00650E62"/>
    <w:rsid w:val="00664095"/>
    <w:rsid w:val="00674067"/>
    <w:rsid w:val="00675535"/>
    <w:rsid w:val="00680800"/>
    <w:rsid w:val="006A5924"/>
    <w:rsid w:val="006E04B3"/>
    <w:rsid w:val="006F5F50"/>
    <w:rsid w:val="00717037"/>
    <w:rsid w:val="00720B1C"/>
    <w:rsid w:val="0072267E"/>
    <w:rsid w:val="00724EE0"/>
    <w:rsid w:val="00731BD7"/>
    <w:rsid w:val="0074397C"/>
    <w:rsid w:val="0074410C"/>
    <w:rsid w:val="007502A8"/>
    <w:rsid w:val="00755136"/>
    <w:rsid w:val="00763921"/>
    <w:rsid w:val="007665AC"/>
    <w:rsid w:val="00781DCE"/>
    <w:rsid w:val="00783406"/>
    <w:rsid w:val="00795701"/>
    <w:rsid w:val="007B45C3"/>
    <w:rsid w:val="007C1449"/>
    <w:rsid w:val="007C57BD"/>
    <w:rsid w:val="007D3AE6"/>
    <w:rsid w:val="007E3D60"/>
    <w:rsid w:val="007F2894"/>
    <w:rsid w:val="007F547B"/>
    <w:rsid w:val="00811486"/>
    <w:rsid w:val="00820F6A"/>
    <w:rsid w:val="008300DF"/>
    <w:rsid w:val="00834497"/>
    <w:rsid w:val="0083588A"/>
    <w:rsid w:val="00835EF4"/>
    <w:rsid w:val="00847B42"/>
    <w:rsid w:val="00871AE2"/>
    <w:rsid w:val="008749A7"/>
    <w:rsid w:val="00885641"/>
    <w:rsid w:val="008C40BF"/>
    <w:rsid w:val="008C78FC"/>
    <w:rsid w:val="008C7F9C"/>
    <w:rsid w:val="008D4D79"/>
    <w:rsid w:val="008E06E9"/>
    <w:rsid w:val="008E08C0"/>
    <w:rsid w:val="008E5CD1"/>
    <w:rsid w:val="008E7C93"/>
    <w:rsid w:val="008F4DD3"/>
    <w:rsid w:val="00921085"/>
    <w:rsid w:val="0093226D"/>
    <w:rsid w:val="009350A3"/>
    <w:rsid w:val="00937F4A"/>
    <w:rsid w:val="0096196A"/>
    <w:rsid w:val="00964823"/>
    <w:rsid w:val="009673F0"/>
    <w:rsid w:val="0097300C"/>
    <w:rsid w:val="00975B70"/>
    <w:rsid w:val="0099367C"/>
    <w:rsid w:val="009B29E4"/>
    <w:rsid w:val="009D6C24"/>
    <w:rsid w:val="009E625B"/>
    <w:rsid w:val="009F7551"/>
    <w:rsid w:val="00A06F55"/>
    <w:rsid w:val="00A06FB7"/>
    <w:rsid w:val="00A124ED"/>
    <w:rsid w:val="00A230E0"/>
    <w:rsid w:val="00A436DC"/>
    <w:rsid w:val="00A44BC0"/>
    <w:rsid w:val="00A461EC"/>
    <w:rsid w:val="00A47510"/>
    <w:rsid w:val="00AB5023"/>
    <w:rsid w:val="00AC03E4"/>
    <w:rsid w:val="00AC7790"/>
    <w:rsid w:val="00AD2402"/>
    <w:rsid w:val="00AD3CB2"/>
    <w:rsid w:val="00AE0DAE"/>
    <w:rsid w:val="00AE2C4F"/>
    <w:rsid w:val="00AE5BCD"/>
    <w:rsid w:val="00AF19A3"/>
    <w:rsid w:val="00B01BD2"/>
    <w:rsid w:val="00B07EAE"/>
    <w:rsid w:val="00B1143D"/>
    <w:rsid w:val="00B11B79"/>
    <w:rsid w:val="00B15800"/>
    <w:rsid w:val="00B20449"/>
    <w:rsid w:val="00B30E1C"/>
    <w:rsid w:val="00B428FA"/>
    <w:rsid w:val="00B43798"/>
    <w:rsid w:val="00B46FC7"/>
    <w:rsid w:val="00B51485"/>
    <w:rsid w:val="00B51B77"/>
    <w:rsid w:val="00B703F5"/>
    <w:rsid w:val="00B71335"/>
    <w:rsid w:val="00B84EA5"/>
    <w:rsid w:val="00BB1473"/>
    <w:rsid w:val="00BB3821"/>
    <w:rsid w:val="00BD423A"/>
    <w:rsid w:val="00BD6823"/>
    <w:rsid w:val="00BF085C"/>
    <w:rsid w:val="00BF5E45"/>
    <w:rsid w:val="00C01BE8"/>
    <w:rsid w:val="00C01E99"/>
    <w:rsid w:val="00C058B1"/>
    <w:rsid w:val="00C21CCC"/>
    <w:rsid w:val="00C25812"/>
    <w:rsid w:val="00C259DC"/>
    <w:rsid w:val="00C26FB2"/>
    <w:rsid w:val="00C27E40"/>
    <w:rsid w:val="00C448FC"/>
    <w:rsid w:val="00C637D8"/>
    <w:rsid w:val="00C730BF"/>
    <w:rsid w:val="00C73267"/>
    <w:rsid w:val="00C801E2"/>
    <w:rsid w:val="00CA4B71"/>
    <w:rsid w:val="00CA553C"/>
    <w:rsid w:val="00CC3CD2"/>
    <w:rsid w:val="00CD7DEB"/>
    <w:rsid w:val="00CE4F52"/>
    <w:rsid w:val="00CE7447"/>
    <w:rsid w:val="00CF1286"/>
    <w:rsid w:val="00CF4712"/>
    <w:rsid w:val="00CF7FAC"/>
    <w:rsid w:val="00D071C7"/>
    <w:rsid w:val="00D11EA6"/>
    <w:rsid w:val="00D15046"/>
    <w:rsid w:val="00D24316"/>
    <w:rsid w:val="00D259A7"/>
    <w:rsid w:val="00D263F5"/>
    <w:rsid w:val="00D36838"/>
    <w:rsid w:val="00D36C76"/>
    <w:rsid w:val="00D5342C"/>
    <w:rsid w:val="00D65A12"/>
    <w:rsid w:val="00D72F67"/>
    <w:rsid w:val="00D82784"/>
    <w:rsid w:val="00D94E1A"/>
    <w:rsid w:val="00DA3AE3"/>
    <w:rsid w:val="00DA4BBD"/>
    <w:rsid w:val="00DC3ECC"/>
    <w:rsid w:val="00DC700B"/>
    <w:rsid w:val="00DC738E"/>
    <w:rsid w:val="00DC7FDB"/>
    <w:rsid w:val="00DD40C4"/>
    <w:rsid w:val="00DE0873"/>
    <w:rsid w:val="00DE0F5C"/>
    <w:rsid w:val="00DE68C9"/>
    <w:rsid w:val="00DF35F7"/>
    <w:rsid w:val="00E06A70"/>
    <w:rsid w:val="00E252F5"/>
    <w:rsid w:val="00E4172E"/>
    <w:rsid w:val="00E5380D"/>
    <w:rsid w:val="00E55BB0"/>
    <w:rsid w:val="00E5652A"/>
    <w:rsid w:val="00E56709"/>
    <w:rsid w:val="00E60816"/>
    <w:rsid w:val="00E75CA7"/>
    <w:rsid w:val="00E878BA"/>
    <w:rsid w:val="00E930F8"/>
    <w:rsid w:val="00E968AC"/>
    <w:rsid w:val="00EA1A65"/>
    <w:rsid w:val="00EB49E5"/>
    <w:rsid w:val="00EB555F"/>
    <w:rsid w:val="00EC62E9"/>
    <w:rsid w:val="00ED6752"/>
    <w:rsid w:val="00ED6A97"/>
    <w:rsid w:val="00ED7E2B"/>
    <w:rsid w:val="00F107E9"/>
    <w:rsid w:val="00F11ED8"/>
    <w:rsid w:val="00F14AE9"/>
    <w:rsid w:val="00F16C41"/>
    <w:rsid w:val="00F31F79"/>
    <w:rsid w:val="00F3717C"/>
    <w:rsid w:val="00F53F02"/>
    <w:rsid w:val="00F54987"/>
    <w:rsid w:val="00F77A62"/>
    <w:rsid w:val="00FA297D"/>
    <w:rsid w:val="00FC77BB"/>
    <w:rsid w:val="00FD3F9D"/>
    <w:rsid w:val="00FE669C"/>
    <w:rsid w:val="00FE6CFC"/>
    <w:rsid w:val="00FF0CE2"/>
    <w:rsid w:val="00FF2A93"/>
    <w:rsid w:val="00FF5C64"/>
    <w:rsid w:val="00FF69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35E21"/>
  <w15:docId w15:val="{43BD6AF0-58B2-48C9-A4DE-3410B603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pPr>
      <w:spacing w:after="200" w:line="276" w:lineRule="auto"/>
    </w:pPr>
    <w:rPr>
      <w:sz w:val="22"/>
      <w:szCs w:val="22"/>
      <w:lang w:eastAsia="zh-CN"/>
    </w:rPr>
  </w:style>
  <w:style w:type="paragraph" w:styleId="Heading1">
    <w:name w:val="heading 1"/>
    <w:basedOn w:val="Normal"/>
    <w:next w:val="Normal"/>
    <w:link w:val="Heading1Char"/>
    <w:uiPriority w:val="9"/>
    <w:qFormat/>
    <w:rsid w:val="00DA3AE3"/>
    <w:pPr>
      <w:spacing w:after="0" w:line="240" w:lineRule="auto"/>
      <w:outlineLvl w:val="0"/>
    </w:pPr>
    <w:rPr>
      <w:rFonts w:ascii="Arial" w:hAnsi="Arial"/>
      <w:b/>
      <w:sz w:val="24"/>
      <w:szCs w:val="24"/>
    </w:rPr>
  </w:style>
  <w:style w:type="paragraph" w:styleId="Heading2">
    <w:name w:val="heading 2"/>
    <w:basedOn w:val="Normal"/>
    <w:next w:val="Normal"/>
    <w:link w:val="Heading2Char"/>
    <w:qFormat/>
    <w:rsid w:val="00DA3AE3"/>
    <w:pPr>
      <w:spacing w:after="0" w:line="240" w:lineRule="auto"/>
      <w:outlineLvl w:val="1"/>
    </w:pPr>
    <w:rPr>
      <w:rFonts w:ascii="Arial" w:hAnsi="Arial"/>
      <w:b/>
      <w:sz w:val="24"/>
      <w:szCs w:val="24"/>
    </w:rPr>
  </w:style>
  <w:style w:type="paragraph" w:styleId="Heading3">
    <w:name w:val="heading 3"/>
    <w:basedOn w:val="Normal"/>
    <w:next w:val="Normal"/>
    <w:link w:val="Heading3Char"/>
    <w:uiPriority w:val="9"/>
    <w:unhideWhenUsed/>
    <w:qFormat/>
    <w:rsid w:val="00DA3AE3"/>
    <w:pPr>
      <w:outlineLvl w:val="2"/>
    </w:pPr>
    <w:rPr>
      <w:rFonts w:ascii="Arial" w:hAnsi="Arial"/>
      <w:b/>
      <w:sz w:val="24"/>
      <w:szCs w:val="24"/>
    </w:rPr>
  </w:style>
  <w:style w:type="paragraph" w:styleId="Heading4">
    <w:name w:val="heading 4"/>
    <w:basedOn w:val="Normal"/>
    <w:next w:val="Normal"/>
    <w:link w:val="Heading4Char"/>
    <w:uiPriority w:val="9"/>
    <w:unhideWhenUsed/>
    <w:qFormat/>
    <w:rsid w:val="00DC700B"/>
    <w:pPr>
      <w:keepNext/>
      <w:keepLine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
    <w:unhideWhenUsed/>
    <w:qFormat/>
    <w:rsid w:val="00DC700B"/>
    <w:pPr>
      <w:keepNext/>
      <w:keepLines/>
      <w:spacing w:before="200" w:after="0"/>
      <w:outlineLvl w:val="4"/>
    </w:pPr>
    <w:rPr>
      <w:rFonts w:ascii="Cambria" w:hAnsi="Cambria" w:cs="Times New Roman"/>
      <w:color w:val="243F60"/>
    </w:rPr>
  </w:style>
  <w:style w:type="paragraph" w:styleId="Heading6">
    <w:name w:val="heading 6"/>
    <w:basedOn w:val="Normal"/>
    <w:next w:val="Normal"/>
    <w:link w:val="Heading6Char"/>
    <w:uiPriority w:val="9"/>
    <w:semiHidden/>
    <w:unhideWhenUsed/>
    <w:qFormat/>
    <w:rsid w:val="00DC700B"/>
    <w:pPr>
      <w:keepNext/>
      <w:keepLines/>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
    <w:semiHidden/>
    <w:unhideWhenUsed/>
    <w:qFormat/>
    <w:rsid w:val="00DC700B"/>
    <w:pPr>
      <w:keepNext/>
      <w:keepLines/>
      <w:spacing w:before="200" w:after="0"/>
      <w:outlineLvl w:val="6"/>
    </w:pPr>
    <w:rPr>
      <w:rFonts w:ascii="Cambria" w:hAnsi="Cambria" w:cs="Times New Roman"/>
      <w:i/>
      <w:iCs/>
      <w:color w:val="404040"/>
    </w:rPr>
  </w:style>
  <w:style w:type="paragraph" w:styleId="Heading8">
    <w:name w:val="heading 8"/>
    <w:basedOn w:val="Normal"/>
    <w:next w:val="Normal"/>
    <w:link w:val="Heading8Char"/>
    <w:qFormat/>
    <w:rsid w:val="005B1CA9"/>
    <w:pPr>
      <w:spacing w:before="240" w:after="60" w:line="240" w:lineRule="auto"/>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60E0"/>
    <w:rPr>
      <w:rFonts w:ascii="Tahoma" w:hAnsi="Tahoma" w:cs="Tahoma"/>
      <w:sz w:val="16"/>
      <w:szCs w:val="16"/>
    </w:rPr>
  </w:style>
  <w:style w:type="character" w:styleId="Hyperlink">
    <w:name w:val="Hyperlink"/>
    <w:rsid w:val="001E687A"/>
    <w:rPr>
      <w:color w:val="0000FF"/>
      <w:u w:val="single"/>
    </w:rPr>
  </w:style>
  <w:style w:type="paragraph" w:styleId="Header">
    <w:name w:val="header"/>
    <w:basedOn w:val="Normal"/>
    <w:link w:val="HeaderChar"/>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b/>
      <w:bCs/>
      <w:sz w:val="36"/>
      <w:szCs w:val="24"/>
      <w:lang w:eastAsia="en-US"/>
    </w:rPr>
  </w:style>
  <w:style w:type="character" w:customStyle="1" w:styleId="BodyText3Char">
    <w:name w:val="Body Text 3 Char"/>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unhideWhenUsed/>
    <w:rsid w:val="004D64D8"/>
    <w:pPr>
      <w:spacing w:after="120"/>
    </w:pPr>
  </w:style>
  <w:style w:type="character" w:customStyle="1" w:styleId="BodyTextChar">
    <w:name w:val="Body Text Char"/>
    <w:basedOn w:val="DefaultParagraphFont"/>
    <w:link w:val="BodyText"/>
    <w:uiPriority w:val="99"/>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uiPriority w:val="99"/>
    <w:semiHidden/>
    <w:unhideWhenUsed/>
    <w:rsid w:val="004933B9"/>
    <w:rPr>
      <w:color w:val="800080"/>
      <w:u w:val="single"/>
    </w:rPr>
  </w:style>
  <w:style w:type="paragraph" w:styleId="BlockText">
    <w:name w:val="Block Text"/>
    <w:basedOn w:val="Normal"/>
    <w:rsid w:val="006144CD"/>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Heading2Char">
    <w:name w:val="Heading 2 Char"/>
    <w:link w:val="Heading2"/>
    <w:rsid w:val="00DA3AE3"/>
    <w:rPr>
      <w:rFonts w:ascii="Arial" w:hAnsi="Arial"/>
      <w:b/>
      <w:sz w:val="24"/>
      <w:szCs w:val="24"/>
      <w:lang w:eastAsia="zh-CN"/>
    </w:rPr>
  </w:style>
  <w:style w:type="character" w:customStyle="1" w:styleId="Heading8Char">
    <w:name w:val="Heading 8 Char"/>
    <w:link w:val="Heading8"/>
    <w:rsid w:val="005B1CA9"/>
    <w:rPr>
      <w:rFonts w:ascii="Times New Roman" w:eastAsia="Times New Roman" w:hAnsi="Times New Roman" w:cs="Times New Roman"/>
      <w:i/>
      <w:iCs/>
      <w:sz w:val="24"/>
      <w:szCs w:val="24"/>
      <w:lang w:eastAsia="en-US"/>
    </w:rPr>
  </w:style>
  <w:style w:type="paragraph" w:styleId="BodyTextIndent">
    <w:name w:val="Body Text Indent"/>
    <w:basedOn w:val="Normal"/>
    <w:link w:val="BodyTextIndentChar"/>
    <w:rsid w:val="005B1CA9"/>
    <w:pPr>
      <w:spacing w:after="120" w:line="240" w:lineRule="auto"/>
      <w:ind w:left="360"/>
    </w:pPr>
    <w:rPr>
      <w:rFonts w:ascii="Times New Roman" w:eastAsia="Times New Roman" w:hAnsi="Times New Roman" w:cs="Times New Roman"/>
      <w:sz w:val="24"/>
      <w:szCs w:val="24"/>
      <w:lang w:eastAsia="en-US"/>
    </w:rPr>
  </w:style>
  <w:style w:type="character" w:customStyle="1" w:styleId="BodyTextIndentChar">
    <w:name w:val="Body Text Indent Char"/>
    <w:link w:val="BodyTextIndent"/>
    <w:rsid w:val="005B1CA9"/>
    <w:rPr>
      <w:rFonts w:ascii="Times New Roman" w:eastAsia="Times New Roman" w:hAnsi="Times New Roman" w:cs="Times New Roman"/>
      <w:sz w:val="24"/>
      <w:szCs w:val="24"/>
      <w:lang w:eastAsia="en-US"/>
    </w:rPr>
  </w:style>
  <w:style w:type="paragraph" w:styleId="BodyText2">
    <w:name w:val="Body Text 2"/>
    <w:basedOn w:val="Normal"/>
    <w:link w:val="BodyText2Char"/>
    <w:rsid w:val="005B1CA9"/>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link w:val="BodyText2"/>
    <w:rsid w:val="005B1CA9"/>
    <w:rPr>
      <w:rFonts w:ascii="Times New Roman" w:eastAsia="Times New Roman" w:hAnsi="Times New Roman" w:cs="Times New Roman"/>
      <w:sz w:val="24"/>
      <w:szCs w:val="24"/>
      <w:lang w:eastAsia="en-US"/>
    </w:rPr>
  </w:style>
  <w:style w:type="character" w:customStyle="1" w:styleId="Heading1Char">
    <w:name w:val="Heading 1 Char"/>
    <w:link w:val="Heading1"/>
    <w:uiPriority w:val="9"/>
    <w:rsid w:val="00DA3AE3"/>
    <w:rPr>
      <w:rFonts w:ascii="Arial" w:hAnsi="Arial"/>
      <w:b/>
      <w:sz w:val="24"/>
      <w:szCs w:val="24"/>
      <w:lang w:eastAsia="zh-CN"/>
    </w:rPr>
  </w:style>
  <w:style w:type="character" w:customStyle="1" w:styleId="Heading3Char">
    <w:name w:val="Heading 3 Char"/>
    <w:link w:val="Heading3"/>
    <w:uiPriority w:val="9"/>
    <w:rsid w:val="00DA3AE3"/>
    <w:rPr>
      <w:rFonts w:ascii="Arial" w:hAnsi="Arial"/>
      <w:b/>
      <w:sz w:val="24"/>
      <w:szCs w:val="24"/>
      <w:lang w:eastAsia="zh-CN"/>
    </w:rPr>
  </w:style>
  <w:style w:type="character" w:customStyle="1" w:styleId="Heading4Char">
    <w:name w:val="Heading 4 Char"/>
    <w:link w:val="Heading4"/>
    <w:uiPriority w:val="9"/>
    <w:rsid w:val="00DC700B"/>
    <w:rPr>
      <w:rFonts w:ascii="Cambria" w:eastAsia="SimSun" w:hAnsi="Cambria" w:cs="Times New Roman"/>
      <w:b/>
      <w:bCs/>
      <w:i/>
      <w:iCs/>
      <w:color w:val="4F81BD"/>
    </w:rPr>
  </w:style>
  <w:style w:type="character" w:customStyle="1" w:styleId="Heading5Char">
    <w:name w:val="Heading 5 Char"/>
    <w:link w:val="Heading5"/>
    <w:uiPriority w:val="9"/>
    <w:rsid w:val="00DC700B"/>
    <w:rPr>
      <w:rFonts w:ascii="Cambria" w:eastAsia="SimSun" w:hAnsi="Cambria" w:cs="Times New Roman"/>
      <w:color w:val="243F60"/>
    </w:rPr>
  </w:style>
  <w:style w:type="character" w:customStyle="1" w:styleId="Heading6Char">
    <w:name w:val="Heading 6 Char"/>
    <w:link w:val="Heading6"/>
    <w:uiPriority w:val="9"/>
    <w:semiHidden/>
    <w:rsid w:val="00DC700B"/>
    <w:rPr>
      <w:rFonts w:ascii="Cambria" w:eastAsia="SimSun" w:hAnsi="Cambria" w:cs="Times New Roman"/>
      <w:i/>
      <w:iCs/>
      <w:color w:val="243F60"/>
    </w:rPr>
  </w:style>
  <w:style w:type="character" w:customStyle="1" w:styleId="Heading7Char">
    <w:name w:val="Heading 7 Char"/>
    <w:link w:val="Heading7"/>
    <w:uiPriority w:val="9"/>
    <w:semiHidden/>
    <w:rsid w:val="00DC700B"/>
    <w:rPr>
      <w:rFonts w:ascii="Cambria" w:eastAsia="SimSun" w:hAnsi="Cambria" w:cs="Times New Roman"/>
      <w:i/>
      <w:iCs/>
      <w:color w:val="404040"/>
    </w:rPr>
  </w:style>
  <w:style w:type="paragraph" w:styleId="Title">
    <w:name w:val="Title"/>
    <w:basedOn w:val="PP07-07-14"/>
    <w:link w:val="TitleChar"/>
    <w:qFormat/>
    <w:rsid w:val="00DA3AE3"/>
    <w:rPr>
      <w:bCs/>
    </w:rPr>
  </w:style>
  <w:style w:type="character" w:customStyle="1" w:styleId="TitleChar">
    <w:name w:val="Title Char"/>
    <w:link w:val="Title"/>
    <w:rsid w:val="00DA3AE3"/>
    <w:rPr>
      <w:rFonts w:ascii="Arial" w:hAnsi="Arial"/>
      <w:b/>
      <w:bCs/>
      <w:sz w:val="22"/>
      <w:szCs w:val="22"/>
      <w:lang w:eastAsia="zh-CN"/>
    </w:rPr>
  </w:style>
  <w:style w:type="paragraph" w:styleId="FootnoteText">
    <w:name w:val="footnote text"/>
    <w:basedOn w:val="Normal"/>
    <w:link w:val="FootnoteTextChar"/>
    <w:semiHidden/>
    <w:rsid w:val="009E625B"/>
    <w:pPr>
      <w:spacing w:after="0" w:line="240" w:lineRule="auto"/>
    </w:pPr>
    <w:rPr>
      <w:rFonts w:ascii="Arial" w:eastAsia="Times New Roman" w:hAnsi="Arial" w:cs="Times New Roman"/>
      <w:sz w:val="20"/>
      <w:szCs w:val="20"/>
      <w:lang w:eastAsia="en-US"/>
    </w:rPr>
  </w:style>
  <w:style w:type="character" w:customStyle="1" w:styleId="FootnoteTextChar">
    <w:name w:val="Footnote Text Char"/>
    <w:link w:val="FootnoteText"/>
    <w:semiHidden/>
    <w:rsid w:val="009E625B"/>
    <w:rPr>
      <w:rFonts w:ascii="Arial" w:eastAsia="Times New Roman" w:hAnsi="Arial" w:cs="Times New Roman"/>
      <w:sz w:val="20"/>
      <w:szCs w:val="20"/>
      <w:lang w:eastAsia="en-US"/>
    </w:rPr>
  </w:style>
  <w:style w:type="paragraph" w:styleId="BodyTextIndent2">
    <w:name w:val="Body Text Indent 2"/>
    <w:basedOn w:val="Normal"/>
    <w:link w:val="BodyTextIndent2Char"/>
    <w:rsid w:val="001A1B4A"/>
    <w:pPr>
      <w:spacing w:after="120" w:line="480" w:lineRule="auto"/>
      <w:ind w:left="360"/>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1A1B4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71D6"/>
    <w:rPr>
      <w:sz w:val="16"/>
      <w:szCs w:val="16"/>
    </w:rPr>
  </w:style>
  <w:style w:type="paragraph" w:styleId="CommentText">
    <w:name w:val="annotation text"/>
    <w:basedOn w:val="Normal"/>
    <w:link w:val="CommentTextChar"/>
    <w:uiPriority w:val="99"/>
    <w:unhideWhenUsed/>
    <w:rsid w:val="002971D6"/>
    <w:pPr>
      <w:spacing w:line="240"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2971D6"/>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uiPriority w:val="99"/>
    <w:semiHidden/>
    <w:unhideWhenUsed/>
    <w:rsid w:val="0099367C"/>
    <w:rPr>
      <w:rFonts w:ascii="Calibri" w:eastAsia="SimSun" w:hAnsi="Calibri" w:cs="Arial"/>
      <w:b/>
      <w:bCs/>
    </w:rPr>
  </w:style>
  <w:style w:type="character" w:customStyle="1" w:styleId="CommentSubjectChar">
    <w:name w:val="Comment Subject Char"/>
    <w:basedOn w:val="CommentTextChar"/>
    <w:link w:val="CommentSubject"/>
    <w:uiPriority w:val="99"/>
    <w:semiHidden/>
    <w:rsid w:val="0099367C"/>
    <w:rPr>
      <w:rFonts w:asciiTheme="minorHAnsi" w:eastAsiaTheme="minorEastAsia" w:hAnsiTheme="minorHAnsi" w:cstheme="minorBidi"/>
      <w:b/>
      <w:bCs/>
      <w:lang w:eastAsia="zh-CN"/>
    </w:rPr>
  </w:style>
  <w:style w:type="paragraph" w:styleId="NormalWeb">
    <w:name w:val="Normal (Web)"/>
    <w:basedOn w:val="Normal"/>
    <w:uiPriority w:val="99"/>
    <w:unhideWhenUsed/>
    <w:rsid w:val="00BB1473"/>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sa.gov/dataexchange/request_dmf.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QMInformation@SacCounty.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sychology.ca.gov/consumers/disaction.s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SAM/pages/public/searchRecords/search.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0FA8B1-5C09-4D57-B67E-320ACDB7E904}">
  <ds:schemaRefs>
    <ds:schemaRef ds:uri="urn:sharePointPublishingRcaProperties"/>
  </ds:schemaRefs>
</ds:datastoreItem>
</file>

<file path=customXml/itemProps3.xml><?xml version="1.0" encoding="utf-8"?>
<ds:datastoreItem xmlns:ds="http://schemas.openxmlformats.org/officeDocument/2006/customXml" ds:itemID="{EC17457F-6BB1-4AAD-8E3F-B0773AF19994}">
  <ds:schemaRefs>
    <ds:schemaRef ds:uri="http://schemas.openxmlformats.org/officeDocument/2006/bibliography"/>
  </ds:schemaRefs>
</ds:datastoreItem>
</file>

<file path=customXml/itemProps4.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FCC9F0D-1003-404F-AC70-D9B381EC7597}">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7</Pages>
  <Words>2909</Words>
  <Characters>16586</Characters>
  <Application>Microsoft Office Word</Application>
  <DocSecurity>8</DocSecurity>
  <Lines>138</Lines>
  <Paragraphs>38</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QM-05-02-Credentialing Policy for Organizational and County Providers</dc:title>
  <dc:creator/>
  <cp:keywords>ADA Version 2026</cp:keywords>
  <cp:lastModifiedBy>Baranski. Nicholas</cp:lastModifiedBy>
  <cp:revision>5</cp:revision>
  <dcterms:created xsi:type="dcterms:W3CDTF">2020-12-29T19:32:00Z</dcterms:created>
  <dcterms:modified xsi:type="dcterms:W3CDTF">2026-07-09T16:31:00Z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