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0"/>
        <w:gridCol w:w="982"/>
        <w:gridCol w:w="1988"/>
        <w:gridCol w:w="2062"/>
      </w:tblGrid>
      <w:tr w:rsidR="0079434E" w14:paraId="3E36FCBD" w14:textId="77777777">
        <w:trPr>
          <w:trHeight w:val="508"/>
        </w:trPr>
        <w:tc>
          <w:tcPr>
            <w:tcW w:w="5852" w:type="dxa"/>
            <w:gridSpan w:val="2"/>
            <w:vMerge w:val="restart"/>
          </w:tcPr>
          <w:p w14:paraId="67E713CE" w14:textId="77777777" w:rsidR="0079434E" w:rsidRDefault="0079434E">
            <w:pPr>
              <w:pStyle w:val="TableParagraph"/>
              <w:spacing w:before="8"/>
              <w:rPr>
                <w:rFonts w:ascii="Times New Roman"/>
                <w:sz w:val="19"/>
              </w:rPr>
            </w:pPr>
          </w:p>
          <w:p w14:paraId="26EFA406" w14:textId="77777777" w:rsidR="0079434E" w:rsidRDefault="00DA4EDA">
            <w:pPr>
              <w:pStyle w:val="TableParagraph"/>
              <w:spacing w:before="1"/>
              <w:ind w:left="2147" w:right="793"/>
              <w:jc w:val="center"/>
              <w:rPr>
                <w:b/>
                <w:sz w:val="20"/>
              </w:rPr>
            </w:pPr>
            <w:r>
              <w:rPr>
                <w:b/>
                <w:sz w:val="20"/>
              </w:rPr>
              <w:t>County of Sacramento Department of Health Services</w:t>
            </w:r>
          </w:p>
          <w:p w14:paraId="52743A05" w14:textId="77777777" w:rsidR="0079434E" w:rsidRDefault="00DA4EDA">
            <w:pPr>
              <w:pStyle w:val="TableParagraph"/>
              <w:spacing w:before="1"/>
              <w:ind w:left="1775" w:right="421"/>
              <w:jc w:val="center"/>
              <w:rPr>
                <w:b/>
                <w:sz w:val="20"/>
              </w:rPr>
            </w:pPr>
            <w:r>
              <w:rPr>
                <w:b/>
                <w:sz w:val="20"/>
              </w:rPr>
              <w:t>Division of Behavioral Health Services Policy and Procedure</w:t>
            </w:r>
          </w:p>
        </w:tc>
        <w:tc>
          <w:tcPr>
            <w:tcW w:w="1988" w:type="dxa"/>
          </w:tcPr>
          <w:p w14:paraId="4FE2A25D" w14:textId="77777777" w:rsidR="0079434E" w:rsidRDefault="00DA4EDA">
            <w:pPr>
              <w:pStyle w:val="TableParagraph"/>
              <w:spacing w:before="4" w:line="252" w:lineRule="exact"/>
              <w:ind w:left="111" w:right="404"/>
            </w:pPr>
            <w:r>
              <w:t>Policy Issuer (Unit/Program)</w:t>
            </w:r>
          </w:p>
        </w:tc>
        <w:tc>
          <w:tcPr>
            <w:tcW w:w="2062" w:type="dxa"/>
          </w:tcPr>
          <w:p w14:paraId="447BADBD" w14:textId="77777777" w:rsidR="0079434E" w:rsidRDefault="0079434E">
            <w:pPr>
              <w:pStyle w:val="TableParagraph"/>
              <w:spacing w:before="7"/>
              <w:rPr>
                <w:rFonts w:ascii="Times New Roman"/>
                <w:sz w:val="21"/>
              </w:rPr>
            </w:pPr>
          </w:p>
          <w:p w14:paraId="57C51156" w14:textId="77777777" w:rsidR="0079434E" w:rsidRDefault="00DA4EDA">
            <w:pPr>
              <w:pStyle w:val="TableParagraph"/>
              <w:spacing w:before="1" w:line="239" w:lineRule="exact"/>
              <w:ind w:left="113"/>
              <w:rPr>
                <w:b/>
              </w:rPr>
            </w:pPr>
            <w:r>
              <w:rPr>
                <w:b/>
              </w:rPr>
              <w:t>QM</w:t>
            </w:r>
          </w:p>
        </w:tc>
      </w:tr>
      <w:tr w:rsidR="0079434E" w14:paraId="3AE957B9" w14:textId="77777777">
        <w:trPr>
          <w:trHeight w:val="321"/>
        </w:trPr>
        <w:tc>
          <w:tcPr>
            <w:tcW w:w="5852" w:type="dxa"/>
            <w:gridSpan w:val="2"/>
            <w:vMerge/>
            <w:tcBorders>
              <w:top w:val="nil"/>
            </w:tcBorders>
          </w:tcPr>
          <w:p w14:paraId="5E8AB919" w14:textId="77777777" w:rsidR="0079434E" w:rsidRDefault="0079434E">
            <w:pPr>
              <w:rPr>
                <w:sz w:val="2"/>
                <w:szCs w:val="2"/>
              </w:rPr>
            </w:pPr>
          </w:p>
        </w:tc>
        <w:tc>
          <w:tcPr>
            <w:tcW w:w="1988" w:type="dxa"/>
          </w:tcPr>
          <w:p w14:paraId="0AEBD724" w14:textId="77777777" w:rsidR="0079434E" w:rsidRDefault="00DA4EDA">
            <w:pPr>
              <w:pStyle w:val="TableParagraph"/>
              <w:spacing w:before="64" w:line="237" w:lineRule="exact"/>
              <w:ind w:left="111"/>
            </w:pPr>
            <w:r>
              <w:t>Policy Number</w:t>
            </w:r>
          </w:p>
        </w:tc>
        <w:tc>
          <w:tcPr>
            <w:tcW w:w="2062" w:type="dxa"/>
          </w:tcPr>
          <w:p w14:paraId="14A93881" w14:textId="77777777" w:rsidR="0079434E" w:rsidRDefault="00DA4EDA">
            <w:pPr>
              <w:pStyle w:val="TableParagraph"/>
              <w:spacing w:before="62" w:line="239" w:lineRule="exact"/>
              <w:ind w:left="113"/>
              <w:rPr>
                <w:b/>
              </w:rPr>
            </w:pPr>
            <w:r>
              <w:rPr>
                <w:b/>
              </w:rPr>
              <w:t>QM-10-29</w:t>
            </w:r>
          </w:p>
        </w:tc>
      </w:tr>
      <w:tr w:rsidR="0079434E" w14:paraId="02BE375F" w14:textId="77777777">
        <w:trPr>
          <w:trHeight w:val="321"/>
        </w:trPr>
        <w:tc>
          <w:tcPr>
            <w:tcW w:w="5852" w:type="dxa"/>
            <w:gridSpan w:val="2"/>
            <w:vMerge/>
            <w:tcBorders>
              <w:top w:val="nil"/>
            </w:tcBorders>
          </w:tcPr>
          <w:p w14:paraId="24D72A27" w14:textId="77777777" w:rsidR="0079434E" w:rsidRDefault="0079434E">
            <w:pPr>
              <w:rPr>
                <w:sz w:val="2"/>
                <w:szCs w:val="2"/>
              </w:rPr>
            </w:pPr>
          </w:p>
        </w:tc>
        <w:tc>
          <w:tcPr>
            <w:tcW w:w="1988" w:type="dxa"/>
          </w:tcPr>
          <w:p w14:paraId="6D78DAC1" w14:textId="77777777" w:rsidR="0079434E" w:rsidRDefault="00DA4EDA">
            <w:pPr>
              <w:pStyle w:val="TableParagraph"/>
              <w:spacing w:before="64" w:line="237" w:lineRule="exact"/>
              <w:ind w:left="111"/>
            </w:pPr>
            <w:r>
              <w:t>Effective Date</w:t>
            </w:r>
          </w:p>
        </w:tc>
        <w:tc>
          <w:tcPr>
            <w:tcW w:w="2062" w:type="dxa"/>
          </w:tcPr>
          <w:p w14:paraId="506D0DFB" w14:textId="77777777" w:rsidR="0079434E" w:rsidRDefault="00DA4EDA">
            <w:pPr>
              <w:pStyle w:val="TableParagraph"/>
              <w:spacing w:before="62" w:line="239" w:lineRule="exact"/>
              <w:ind w:left="113"/>
              <w:rPr>
                <w:b/>
              </w:rPr>
            </w:pPr>
            <w:r>
              <w:rPr>
                <w:b/>
              </w:rPr>
              <w:t>07-01-2014</w:t>
            </w:r>
          </w:p>
        </w:tc>
      </w:tr>
      <w:tr w:rsidR="0079434E" w14:paraId="03B0D80F" w14:textId="77777777">
        <w:trPr>
          <w:trHeight w:val="321"/>
        </w:trPr>
        <w:tc>
          <w:tcPr>
            <w:tcW w:w="5852" w:type="dxa"/>
            <w:gridSpan w:val="2"/>
            <w:vMerge/>
            <w:tcBorders>
              <w:top w:val="nil"/>
            </w:tcBorders>
          </w:tcPr>
          <w:p w14:paraId="565EDB2D" w14:textId="77777777" w:rsidR="0079434E" w:rsidRDefault="0079434E">
            <w:pPr>
              <w:rPr>
                <w:sz w:val="2"/>
                <w:szCs w:val="2"/>
              </w:rPr>
            </w:pPr>
          </w:p>
        </w:tc>
        <w:tc>
          <w:tcPr>
            <w:tcW w:w="1988" w:type="dxa"/>
          </w:tcPr>
          <w:p w14:paraId="100B38E0" w14:textId="77777777" w:rsidR="0079434E" w:rsidRDefault="00DA4EDA">
            <w:pPr>
              <w:pStyle w:val="TableParagraph"/>
              <w:spacing w:before="64" w:line="237" w:lineRule="exact"/>
              <w:ind w:left="111"/>
            </w:pPr>
            <w:r>
              <w:t>Revision Date</w:t>
            </w:r>
          </w:p>
        </w:tc>
        <w:tc>
          <w:tcPr>
            <w:tcW w:w="2062" w:type="dxa"/>
          </w:tcPr>
          <w:p w14:paraId="1991A698" w14:textId="77777777" w:rsidR="0079434E" w:rsidRDefault="00DA4EDA">
            <w:pPr>
              <w:pStyle w:val="TableParagraph"/>
              <w:spacing w:before="62" w:line="239" w:lineRule="exact"/>
              <w:ind w:left="113"/>
              <w:rPr>
                <w:b/>
              </w:rPr>
            </w:pPr>
            <w:r>
              <w:rPr>
                <w:b/>
              </w:rPr>
              <w:t>07-01-2022</w:t>
            </w:r>
          </w:p>
        </w:tc>
      </w:tr>
      <w:tr w:rsidR="0079434E" w14:paraId="30480D9E" w14:textId="77777777">
        <w:trPr>
          <w:trHeight w:val="757"/>
        </w:trPr>
        <w:tc>
          <w:tcPr>
            <w:tcW w:w="4870" w:type="dxa"/>
          </w:tcPr>
          <w:p w14:paraId="325D6BD3" w14:textId="77777777" w:rsidR="0079434E" w:rsidRDefault="00DA4EDA">
            <w:pPr>
              <w:pStyle w:val="TableParagraph"/>
              <w:spacing w:line="249" w:lineRule="exact"/>
              <w:ind w:left="115"/>
            </w:pPr>
            <w:r>
              <w:t>Title:</w:t>
            </w:r>
          </w:p>
          <w:p w14:paraId="44FE5638" w14:textId="77777777" w:rsidR="0079434E" w:rsidRDefault="00DA4EDA">
            <w:pPr>
              <w:pStyle w:val="TableParagraph"/>
              <w:spacing w:line="251" w:lineRule="exact"/>
              <w:ind w:left="115"/>
              <w:rPr>
                <w:b/>
              </w:rPr>
            </w:pPr>
            <w:r>
              <w:rPr>
                <w:b/>
              </w:rPr>
              <w:t>Mental Status Exam</w:t>
            </w:r>
          </w:p>
        </w:tc>
        <w:tc>
          <w:tcPr>
            <w:tcW w:w="5032" w:type="dxa"/>
            <w:gridSpan w:val="3"/>
          </w:tcPr>
          <w:p w14:paraId="6C3E70A4" w14:textId="77777777" w:rsidR="0079434E" w:rsidRDefault="00DA4EDA">
            <w:pPr>
              <w:pStyle w:val="TableParagraph"/>
              <w:spacing w:line="249" w:lineRule="exact"/>
              <w:ind w:left="114"/>
            </w:pPr>
            <w:r>
              <w:t>Functional Area:</w:t>
            </w:r>
          </w:p>
          <w:p w14:paraId="32743CAA" w14:textId="77777777" w:rsidR="0079434E" w:rsidRDefault="00DA4EDA">
            <w:pPr>
              <w:pStyle w:val="TableParagraph"/>
              <w:spacing w:line="251" w:lineRule="exact"/>
              <w:ind w:left="114"/>
              <w:rPr>
                <w:b/>
              </w:rPr>
            </w:pPr>
            <w:r>
              <w:rPr>
                <w:b/>
              </w:rPr>
              <w:t>Chart Review – Non-Hospital Services</w:t>
            </w:r>
          </w:p>
        </w:tc>
      </w:tr>
      <w:tr w:rsidR="0079434E" w14:paraId="70C2C10C" w14:textId="77777777">
        <w:trPr>
          <w:trHeight w:val="760"/>
        </w:trPr>
        <w:tc>
          <w:tcPr>
            <w:tcW w:w="9902" w:type="dxa"/>
            <w:gridSpan w:val="4"/>
          </w:tcPr>
          <w:p w14:paraId="573F214A" w14:textId="77777777" w:rsidR="0079434E" w:rsidRDefault="00DA4EDA">
            <w:pPr>
              <w:pStyle w:val="TableParagraph"/>
              <w:spacing w:line="248" w:lineRule="exact"/>
              <w:ind w:left="115"/>
              <w:rPr>
                <w:b/>
              </w:rPr>
            </w:pPr>
            <w:r>
              <w:t xml:space="preserve">Approved By: (Signature on File) </w:t>
            </w:r>
            <w:r>
              <w:rPr>
                <w:b/>
              </w:rPr>
              <w:t>Signed version available upon request</w:t>
            </w:r>
          </w:p>
          <w:p w14:paraId="2BED0B3F" w14:textId="77777777" w:rsidR="0079434E" w:rsidRDefault="0079434E">
            <w:pPr>
              <w:pStyle w:val="TableParagraph"/>
              <w:rPr>
                <w:rFonts w:ascii="Times New Roman"/>
              </w:rPr>
            </w:pPr>
          </w:p>
          <w:p w14:paraId="3FD530ED" w14:textId="77777777" w:rsidR="0079434E" w:rsidRDefault="00DA4EDA">
            <w:pPr>
              <w:pStyle w:val="TableParagraph"/>
              <w:spacing w:line="239" w:lineRule="exact"/>
              <w:ind w:left="115"/>
            </w:pPr>
            <w:r>
              <w:rPr>
                <w:b/>
              </w:rPr>
              <w:t xml:space="preserve">Alexandra Rechs, LMFT </w:t>
            </w:r>
            <w:r>
              <w:t>Program Manager, Quality Management</w:t>
            </w:r>
          </w:p>
        </w:tc>
      </w:tr>
    </w:tbl>
    <w:p w14:paraId="7A74D81A" w14:textId="77777777" w:rsidR="0079434E" w:rsidRDefault="00DA4EDA">
      <w:pPr>
        <w:pStyle w:val="BodyText"/>
        <w:rPr>
          <w:rFonts w:ascii="Times New Roman"/>
          <w:sz w:val="20"/>
        </w:rPr>
      </w:pPr>
      <w:r>
        <w:rPr>
          <w:noProof/>
          <w:lang w:bidi="ar-SA"/>
        </w:rPr>
        <w:drawing>
          <wp:anchor distT="0" distB="0" distL="0" distR="0" simplePos="0" relativeHeight="251389952" behindDoc="1" locked="0" layoutInCell="1" allowOverlap="1" wp14:anchorId="52A77476" wp14:editId="7D2BB0E6">
            <wp:simplePos x="0" y="0"/>
            <wp:positionH relativeFrom="page">
              <wp:posOffset>924559</wp:posOffset>
            </wp:positionH>
            <wp:positionV relativeFrom="page">
              <wp:posOffset>604519</wp:posOffset>
            </wp:positionV>
            <wp:extent cx="563880" cy="563879"/>
            <wp:effectExtent l="0" t="0" r="0" b="0"/>
            <wp:wrapNone/>
            <wp:docPr id="1" name="image1.png"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63880" cy="563879"/>
                    </a:xfrm>
                    <a:prstGeom prst="rect">
                      <a:avLst/>
                    </a:prstGeom>
                  </pic:spPr>
                </pic:pic>
              </a:graphicData>
            </a:graphic>
          </wp:anchor>
        </w:drawing>
      </w:r>
    </w:p>
    <w:p w14:paraId="6F934944" w14:textId="77777777" w:rsidR="0079434E" w:rsidRDefault="0079434E">
      <w:pPr>
        <w:pStyle w:val="BodyText"/>
        <w:spacing w:before="4"/>
        <w:rPr>
          <w:rFonts w:ascii="Times New Roman"/>
          <w:sz w:val="23"/>
        </w:rPr>
      </w:pPr>
    </w:p>
    <w:p w14:paraId="006E9E3B" w14:textId="77777777" w:rsidR="0079434E" w:rsidRDefault="00DA4EDA">
      <w:pPr>
        <w:pStyle w:val="Heading1"/>
      </w:pPr>
      <w:r>
        <w:t>BACKGROUND/CONTEXT:</w:t>
      </w:r>
    </w:p>
    <w:p w14:paraId="2EB8FFE5" w14:textId="77777777" w:rsidR="0079434E" w:rsidRDefault="0079434E">
      <w:pPr>
        <w:pStyle w:val="BodyText"/>
        <w:spacing w:before="3"/>
        <w:rPr>
          <w:b/>
        </w:rPr>
      </w:pPr>
    </w:p>
    <w:p w14:paraId="0A3DD275" w14:textId="77777777" w:rsidR="0079434E" w:rsidRDefault="00DA4EDA">
      <w:pPr>
        <w:pStyle w:val="BodyText"/>
        <w:ind w:left="126" w:right="369"/>
      </w:pPr>
      <w:r>
        <w:t xml:space="preserve">The Mental Status Exam (MSE) is a fundamental evaluation tool used by Sacramento County Division of Behavioral Health Services and the Mental Health Plan (MHP) providers in the Avatar Clinical Workstation (CWS). The MSE is a dynamic tool that augments other assessment components, helps with identification of crisis situations, provides clinical information critical to completion of a clinical formulation and to assignment of a clinical diagnosis, and the MSE is also a required component in Domain One of the </w:t>
      </w:r>
      <w:proofErr w:type="spellStart"/>
      <w:r>
        <w:t>CalAIM</w:t>
      </w:r>
      <w:proofErr w:type="spellEnd"/>
      <w:r>
        <w:t xml:space="preserve"> Assessment.</w:t>
      </w:r>
    </w:p>
    <w:p w14:paraId="00BF7E74" w14:textId="77777777" w:rsidR="0079434E" w:rsidRDefault="0079434E">
      <w:pPr>
        <w:pStyle w:val="BodyText"/>
        <w:spacing w:before="9"/>
        <w:rPr>
          <w:sz w:val="21"/>
        </w:rPr>
      </w:pPr>
    </w:p>
    <w:p w14:paraId="4D62DCDA" w14:textId="77777777" w:rsidR="0079434E" w:rsidRDefault="00DA4EDA">
      <w:pPr>
        <w:pStyle w:val="Heading1"/>
        <w:ind w:left="127"/>
      </w:pPr>
      <w:r>
        <w:t>PURPOSE:</w:t>
      </w:r>
    </w:p>
    <w:p w14:paraId="64BF7BF0" w14:textId="77777777" w:rsidR="0079434E" w:rsidRDefault="0079434E">
      <w:pPr>
        <w:pStyle w:val="BodyText"/>
        <w:spacing w:before="3"/>
        <w:rPr>
          <w:b/>
        </w:rPr>
      </w:pPr>
    </w:p>
    <w:p w14:paraId="210280A1" w14:textId="77777777" w:rsidR="0079434E" w:rsidRDefault="00DA4EDA">
      <w:pPr>
        <w:pStyle w:val="BodyText"/>
        <w:ind w:left="127" w:right="368"/>
      </w:pPr>
      <w:r>
        <w:t>The purpose of this policy is to outline guidelines, requirements, and timelines for development and finalization of the Mental Status Exam.</w:t>
      </w:r>
    </w:p>
    <w:p w14:paraId="780D5D2D" w14:textId="77777777" w:rsidR="0079434E" w:rsidRDefault="0079434E">
      <w:pPr>
        <w:pStyle w:val="BodyText"/>
        <w:spacing w:before="8"/>
        <w:rPr>
          <w:sz w:val="21"/>
        </w:rPr>
      </w:pPr>
    </w:p>
    <w:p w14:paraId="33BC8C7F" w14:textId="77777777" w:rsidR="0079434E" w:rsidRDefault="00DA4EDA">
      <w:pPr>
        <w:pStyle w:val="Heading1"/>
        <w:ind w:left="127"/>
      </w:pPr>
      <w:bookmarkStart w:id="0" w:name="DEFINITIONS:"/>
      <w:bookmarkEnd w:id="0"/>
      <w:r>
        <w:t>DEFINITIONS:</w:t>
      </w:r>
    </w:p>
    <w:p w14:paraId="6366B56F" w14:textId="77777777" w:rsidR="0079434E" w:rsidRDefault="0079434E">
      <w:pPr>
        <w:pStyle w:val="BodyText"/>
        <w:rPr>
          <w:b/>
        </w:rPr>
      </w:pPr>
    </w:p>
    <w:p w14:paraId="764B403B" w14:textId="77777777" w:rsidR="0079434E" w:rsidRDefault="00DA4EDA">
      <w:pPr>
        <w:pStyle w:val="BodyText"/>
        <w:spacing w:before="1"/>
        <w:ind w:left="127" w:right="107" w:hanging="1"/>
      </w:pPr>
      <w:r>
        <w:rPr>
          <w:b/>
        </w:rPr>
        <w:t xml:space="preserve">Mental Status Exam: </w:t>
      </w:r>
      <w:r>
        <w:t xml:space="preserve">is a structured method to describe a patient’s current state of mind under domains of appearance, attitude, behavior, mood and affect, speech, thought process, thought content, perception, cognition, insight and judgment. The information obtained from the </w:t>
      </w:r>
      <w:proofErr w:type="gramStart"/>
      <w:r>
        <w:t>MSE</w:t>
      </w:r>
      <w:proofErr w:type="gramEnd"/>
      <w:r>
        <w:t xml:space="preserve"> and other evaluation tools helps to determine medical necessity for initial and continued care requests. All assessment information, including the MSE, informs treatment.</w:t>
      </w:r>
    </w:p>
    <w:p w14:paraId="3FEC20A1" w14:textId="77777777" w:rsidR="0079434E" w:rsidRDefault="0079434E">
      <w:pPr>
        <w:pStyle w:val="BodyText"/>
        <w:spacing w:before="9"/>
        <w:rPr>
          <w:sz w:val="21"/>
        </w:rPr>
      </w:pPr>
    </w:p>
    <w:p w14:paraId="60AC8A71" w14:textId="77777777" w:rsidR="0079434E" w:rsidRDefault="00DA4EDA">
      <w:pPr>
        <w:pStyle w:val="BodyText"/>
        <w:spacing w:before="1" w:line="242" w:lineRule="auto"/>
        <w:ind w:left="127" w:right="174"/>
      </w:pPr>
      <w:r>
        <w:rPr>
          <w:b/>
        </w:rPr>
        <w:t xml:space="preserve">Clinical Bundle: </w:t>
      </w:r>
      <w:r>
        <w:t>The required documentation to be completed by the assigned provider including Assessment Documents and Client Plan. Refer to QM Documentation Training: CWS Documentation Bundles and your contract for the specific required documentation.</w:t>
      </w:r>
    </w:p>
    <w:p w14:paraId="5647F59A" w14:textId="77777777" w:rsidR="0079434E" w:rsidRDefault="0079434E">
      <w:pPr>
        <w:pStyle w:val="BodyText"/>
        <w:rPr>
          <w:sz w:val="24"/>
        </w:rPr>
      </w:pPr>
    </w:p>
    <w:p w14:paraId="21A60C02" w14:textId="77777777" w:rsidR="0079434E" w:rsidRDefault="0079434E">
      <w:pPr>
        <w:pStyle w:val="BodyText"/>
        <w:rPr>
          <w:sz w:val="24"/>
        </w:rPr>
      </w:pPr>
    </w:p>
    <w:p w14:paraId="7A277440" w14:textId="77777777" w:rsidR="0079434E" w:rsidRDefault="00DA4EDA">
      <w:pPr>
        <w:pStyle w:val="Heading1"/>
        <w:spacing w:before="200"/>
        <w:ind w:left="127"/>
      </w:pPr>
      <w:r>
        <w:t>DETAILS:</w:t>
      </w:r>
    </w:p>
    <w:p w14:paraId="56A3BF0C" w14:textId="77777777" w:rsidR="0079434E" w:rsidRDefault="0079434E">
      <w:pPr>
        <w:pStyle w:val="BodyText"/>
        <w:spacing w:before="3"/>
        <w:rPr>
          <w:b/>
        </w:rPr>
      </w:pPr>
    </w:p>
    <w:p w14:paraId="62E51CAE" w14:textId="77777777" w:rsidR="0079434E" w:rsidRDefault="00DA4EDA">
      <w:pPr>
        <w:pStyle w:val="BodyText"/>
        <w:ind w:left="127"/>
      </w:pPr>
      <w:r>
        <w:t>It is the policy of Sacramento County MHP to complete a MSE for all clients.</w:t>
      </w:r>
    </w:p>
    <w:p w14:paraId="0A8A1994" w14:textId="77777777" w:rsidR="0079434E" w:rsidRDefault="0079434E">
      <w:pPr>
        <w:pStyle w:val="BodyText"/>
        <w:spacing w:before="9"/>
        <w:rPr>
          <w:sz w:val="21"/>
        </w:rPr>
      </w:pPr>
    </w:p>
    <w:p w14:paraId="6F03F87D" w14:textId="77777777" w:rsidR="0079434E" w:rsidRDefault="00DA4EDA">
      <w:pPr>
        <w:pStyle w:val="ListParagraph"/>
        <w:numPr>
          <w:ilvl w:val="0"/>
          <w:numId w:val="3"/>
        </w:numPr>
        <w:tabs>
          <w:tab w:val="left" w:pos="488"/>
        </w:tabs>
        <w:ind w:right="415"/>
      </w:pPr>
      <w:r>
        <w:t xml:space="preserve">The MSE is required to be completed in conjunction with the initial Core Assessment and when clinically indicated. The MSE must be completed and linked to the initial Core Assessment </w:t>
      </w:r>
      <w:proofErr w:type="gramStart"/>
      <w:r>
        <w:t>in order to</w:t>
      </w:r>
      <w:proofErr w:type="gramEnd"/>
      <w:r>
        <w:t xml:space="preserve"> finalize the Core</w:t>
      </w:r>
      <w:r>
        <w:rPr>
          <w:spacing w:val="-8"/>
        </w:rPr>
        <w:t xml:space="preserve"> </w:t>
      </w:r>
      <w:r>
        <w:t>Assessment.</w:t>
      </w:r>
    </w:p>
    <w:p w14:paraId="0660B652" w14:textId="77777777" w:rsidR="0079434E" w:rsidRDefault="0079434E">
      <w:pPr>
        <w:pStyle w:val="BodyText"/>
        <w:spacing w:before="1"/>
      </w:pPr>
    </w:p>
    <w:p w14:paraId="473F1246" w14:textId="77777777" w:rsidR="0079434E" w:rsidRDefault="00DA4EDA">
      <w:pPr>
        <w:pStyle w:val="ListParagraph"/>
        <w:numPr>
          <w:ilvl w:val="0"/>
          <w:numId w:val="3"/>
        </w:numPr>
        <w:tabs>
          <w:tab w:val="left" w:pos="488"/>
        </w:tabs>
        <w:ind w:hanging="361"/>
      </w:pPr>
      <w:r>
        <w:t>The MSE is a component of a complete Clinical</w:t>
      </w:r>
      <w:r>
        <w:rPr>
          <w:spacing w:val="-2"/>
        </w:rPr>
        <w:t xml:space="preserve"> </w:t>
      </w:r>
      <w:r>
        <w:t>Bundle.</w:t>
      </w:r>
    </w:p>
    <w:p w14:paraId="59ACE0E5" w14:textId="77777777" w:rsidR="0079434E" w:rsidRDefault="0079434E">
      <w:pPr>
        <w:pStyle w:val="BodyText"/>
        <w:rPr>
          <w:sz w:val="24"/>
        </w:rPr>
      </w:pPr>
    </w:p>
    <w:p w14:paraId="583C8662" w14:textId="77777777" w:rsidR="0079434E" w:rsidRDefault="00DA4EDA">
      <w:pPr>
        <w:pStyle w:val="ListParagraph"/>
        <w:numPr>
          <w:ilvl w:val="0"/>
          <w:numId w:val="3"/>
        </w:numPr>
        <w:tabs>
          <w:tab w:val="left" w:pos="488"/>
        </w:tabs>
        <w:spacing w:before="215"/>
        <w:ind w:left="486" w:right="110" w:hanging="359"/>
      </w:pPr>
      <w:r>
        <w:t>The MSE follows the same paperwork cycle completion requirements as the other assessments in the initial Clinical Bundle</w:t>
      </w:r>
      <w:r>
        <w:rPr>
          <w:sz w:val="16"/>
        </w:rPr>
        <w:t xml:space="preserve">. </w:t>
      </w:r>
      <w:r>
        <w:t xml:space="preserve">The </w:t>
      </w:r>
      <w:proofErr w:type="gramStart"/>
      <w:r>
        <w:t>time period</w:t>
      </w:r>
      <w:proofErr w:type="gramEnd"/>
      <w:r>
        <w:t xml:space="preserve"> for providers to complete an initial MSE is up to clinical discretion; however, providers shall complete MSE within a reasonable time and in</w:t>
      </w:r>
      <w:r>
        <w:rPr>
          <w:spacing w:val="-30"/>
        </w:rPr>
        <w:t xml:space="preserve"> </w:t>
      </w:r>
      <w:r>
        <w:t>accordance</w:t>
      </w:r>
    </w:p>
    <w:p w14:paraId="24FC4B99" w14:textId="77777777" w:rsidR="0079434E" w:rsidRDefault="0079434E">
      <w:pPr>
        <w:sectPr w:rsidR="0079434E">
          <w:footerReference w:type="default" r:id="rId8"/>
          <w:type w:val="continuous"/>
          <w:pgSz w:w="12240" w:h="15840"/>
          <w:pgMar w:top="720" w:right="1060" w:bottom="800" w:left="1040" w:header="720" w:footer="602" w:gutter="0"/>
          <w:pgNumType w:start="1"/>
          <w:cols w:space="720"/>
        </w:sectPr>
      </w:pPr>
    </w:p>
    <w:p w14:paraId="7DECF8EE" w14:textId="77777777" w:rsidR="0079434E" w:rsidRDefault="00DA4EDA">
      <w:pPr>
        <w:pStyle w:val="BodyText"/>
        <w:spacing w:before="77"/>
        <w:ind w:left="486" w:right="365"/>
      </w:pPr>
      <w:r>
        <w:lastRenderedPageBreak/>
        <w:t xml:space="preserve">with generally accepted standards of practice. Sacramento County considers it best practice to complete the Clinical Bundle within 90 days, unless there is documentation </w:t>
      </w:r>
      <w:proofErr w:type="gramStart"/>
      <w:r>
        <w:t>of</w:t>
      </w:r>
      <w:proofErr w:type="gramEnd"/>
      <w:r>
        <w:t xml:space="preserve"> any issues (i.e., acuity, homelessness, difficulty with engagement) that prove to be a barrier to completion. MSE not completed during these timelines will not result in recoupments.</w:t>
      </w:r>
    </w:p>
    <w:p w14:paraId="0716C630" w14:textId="77777777" w:rsidR="0079434E" w:rsidRDefault="0079434E">
      <w:pPr>
        <w:pStyle w:val="BodyText"/>
        <w:rPr>
          <w:sz w:val="24"/>
        </w:rPr>
      </w:pPr>
    </w:p>
    <w:p w14:paraId="0FBDDF81" w14:textId="77777777" w:rsidR="0079434E" w:rsidRDefault="0079434E">
      <w:pPr>
        <w:pStyle w:val="BodyText"/>
        <w:spacing w:before="10"/>
        <w:rPr>
          <w:sz w:val="19"/>
        </w:rPr>
      </w:pPr>
    </w:p>
    <w:p w14:paraId="023416F5" w14:textId="77777777" w:rsidR="0079434E" w:rsidRDefault="00DA4EDA">
      <w:pPr>
        <w:pStyle w:val="ListParagraph"/>
        <w:numPr>
          <w:ilvl w:val="0"/>
          <w:numId w:val="3"/>
        </w:numPr>
        <w:tabs>
          <w:tab w:val="left" w:pos="487"/>
        </w:tabs>
        <w:ind w:left="486" w:right="121" w:hanging="361"/>
      </w:pPr>
      <w:r>
        <w:t>Information collected for the MSE requires observation of the client and must be obtained during a face-to-face interview unless extenuating circumstances are</w:t>
      </w:r>
      <w:r>
        <w:rPr>
          <w:spacing w:val="-7"/>
        </w:rPr>
        <w:t xml:space="preserve"> </w:t>
      </w:r>
      <w:r>
        <w:t>documented.</w:t>
      </w:r>
    </w:p>
    <w:p w14:paraId="2361663C" w14:textId="77777777" w:rsidR="0079434E" w:rsidRDefault="0079434E">
      <w:pPr>
        <w:pStyle w:val="BodyText"/>
        <w:spacing w:before="2"/>
      </w:pPr>
    </w:p>
    <w:p w14:paraId="6A9BCC3C" w14:textId="77777777" w:rsidR="0079434E" w:rsidRDefault="00DA4EDA">
      <w:pPr>
        <w:pStyle w:val="ListParagraph"/>
        <w:numPr>
          <w:ilvl w:val="0"/>
          <w:numId w:val="3"/>
        </w:numPr>
        <w:tabs>
          <w:tab w:val="left" w:pos="487"/>
        </w:tabs>
        <w:ind w:left="486" w:right="343"/>
      </w:pPr>
      <w:r>
        <w:t xml:space="preserve">The MSE must be completed and finalized by staff qualified to do so as identified in the Avatar CWS Documentation Matrix. The MSE is completed by licensed or licensed waived staff. A staff that is not licensed or licensed waived may contribute to the MSE by documenting their observations. This would be done in collaboration with, direction by, and oversight of the LPHA who </w:t>
      </w:r>
      <w:proofErr w:type="gramStart"/>
      <w:r>
        <w:t>is be</w:t>
      </w:r>
      <w:proofErr w:type="gramEnd"/>
      <w:r>
        <w:t xml:space="preserve"> responsible for the completion and co-signing of the</w:t>
      </w:r>
      <w:r>
        <w:rPr>
          <w:spacing w:val="-7"/>
        </w:rPr>
        <w:t xml:space="preserve"> </w:t>
      </w:r>
      <w:r>
        <w:t>MSE.</w:t>
      </w:r>
    </w:p>
    <w:p w14:paraId="75F712BA" w14:textId="77777777" w:rsidR="0079434E" w:rsidRDefault="0079434E">
      <w:pPr>
        <w:pStyle w:val="BodyText"/>
        <w:spacing w:before="10"/>
        <w:rPr>
          <w:sz w:val="21"/>
        </w:rPr>
      </w:pPr>
    </w:p>
    <w:p w14:paraId="22967038" w14:textId="77777777" w:rsidR="0079434E" w:rsidRDefault="00DA4EDA">
      <w:pPr>
        <w:pStyle w:val="ListParagraph"/>
        <w:numPr>
          <w:ilvl w:val="0"/>
          <w:numId w:val="3"/>
        </w:numPr>
        <w:tabs>
          <w:tab w:val="left" w:pos="488"/>
        </w:tabs>
        <w:ind w:right="219"/>
      </w:pPr>
      <w:r>
        <w:t>Information collected for the MSE must be considered within a cross-cultural context to assign an accurate diagnosis. For example, norms for appearance and display of emotions may differ across cultures and distinctions between culturally normative spiritual and religious beliefs must be recognized distinct from delusions and</w:t>
      </w:r>
      <w:r>
        <w:rPr>
          <w:spacing w:val="-5"/>
        </w:rPr>
        <w:t xml:space="preserve"> </w:t>
      </w:r>
      <w:r>
        <w:t>hallucinations.</w:t>
      </w:r>
    </w:p>
    <w:p w14:paraId="005BD78F" w14:textId="77777777" w:rsidR="0079434E" w:rsidRDefault="0079434E">
      <w:pPr>
        <w:pStyle w:val="BodyText"/>
      </w:pPr>
    </w:p>
    <w:p w14:paraId="5E6939CD" w14:textId="77777777" w:rsidR="0079434E" w:rsidRDefault="00DA4EDA">
      <w:pPr>
        <w:pStyle w:val="ListParagraph"/>
        <w:numPr>
          <w:ilvl w:val="0"/>
          <w:numId w:val="3"/>
        </w:numPr>
        <w:tabs>
          <w:tab w:val="left" w:pos="488"/>
        </w:tabs>
        <w:ind w:right="173"/>
      </w:pPr>
      <w:r>
        <w:t>The MSE, in conjunction with other assessment tools, is used to inform decisions about treatment strategy and choice of treatment</w:t>
      </w:r>
      <w:r>
        <w:rPr>
          <w:spacing w:val="-1"/>
        </w:rPr>
        <w:t xml:space="preserve"> </w:t>
      </w:r>
      <w:r>
        <w:t>setting.</w:t>
      </w:r>
    </w:p>
    <w:p w14:paraId="05DB57CD" w14:textId="77777777" w:rsidR="0079434E" w:rsidRDefault="0079434E">
      <w:pPr>
        <w:pStyle w:val="BodyText"/>
        <w:spacing w:before="10"/>
        <w:rPr>
          <w:sz w:val="21"/>
        </w:rPr>
      </w:pPr>
    </w:p>
    <w:p w14:paraId="4AC40BAB" w14:textId="77777777" w:rsidR="0079434E" w:rsidRDefault="00DA4EDA">
      <w:pPr>
        <w:pStyle w:val="ListParagraph"/>
        <w:numPr>
          <w:ilvl w:val="0"/>
          <w:numId w:val="3"/>
        </w:numPr>
        <w:tabs>
          <w:tab w:val="left" w:pos="488"/>
        </w:tabs>
        <w:spacing w:before="1"/>
        <w:ind w:right="554"/>
      </w:pPr>
      <w:r>
        <w:t>The MSE may be included with a Core Assessment Report format, when a printed</w:t>
      </w:r>
      <w:r>
        <w:rPr>
          <w:spacing w:val="-43"/>
        </w:rPr>
        <w:t xml:space="preserve"> </w:t>
      </w:r>
      <w:r>
        <w:t>“hardcopy” form of the document is</w:t>
      </w:r>
      <w:r>
        <w:rPr>
          <w:spacing w:val="-2"/>
        </w:rPr>
        <w:t xml:space="preserve"> </w:t>
      </w:r>
      <w:r>
        <w:t>needed.</w:t>
      </w:r>
    </w:p>
    <w:p w14:paraId="5E0081CD" w14:textId="77777777" w:rsidR="0079434E" w:rsidRDefault="0079434E">
      <w:pPr>
        <w:pStyle w:val="BodyText"/>
      </w:pPr>
    </w:p>
    <w:p w14:paraId="548077C7" w14:textId="77777777" w:rsidR="0079434E" w:rsidRDefault="00DA4EDA">
      <w:pPr>
        <w:ind w:left="126"/>
        <w:rPr>
          <w:b/>
        </w:rPr>
      </w:pPr>
      <w:bookmarkStart w:id="1" w:name="Procedure:"/>
      <w:bookmarkEnd w:id="1"/>
      <w:r>
        <w:rPr>
          <w:b/>
          <w:u w:val="thick"/>
        </w:rPr>
        <w:t>Procedure</w:t>
      </w:r>
      <w:r>
        <w:rPr>
          <w:b/>
        </w:rPr>
        <w:t>:</w:t>
      </w:r>
    </w:p>
    <w:p w14:paraId="5F7FF31E" w14:textId="77777777" w:rsidR="0079434E" w:rsidRDefault="0079434E">
      <w:pPr>
        <w:pStyle w:val="BodyText"/>
        <w:spacing w:before="11"/>
        <w:rPr>
          <w:b/>
          <w:sz w:val="13"/>
        </w:rPr>
      </w:pPr>
    </w:p>
    <w:p w14:paraId="4A9EC055" w14:textId="77777777" w:rsidR="0079434E" w:rsidRDefault="00DA4EDA">
      <w:pPr>
        <w:pStyle w:val="BodyText"/>
        <w:spacing w:before="93"/>
        <w:ind w:left="126"/>
      </w:pPr>
      <w:r>
        <w:t>The MSE elements and requirements are explained below:</w:t>
      </w:r>
    </w:p>
    <w:p w14:paraId="47454F13" w14:textId="77777777" w:rsidR="0079434E" w:rsidRDefault="0079434E">
      <w:pPr>
        <w:pStyle w:val="BodyText"/>
      </w:pPr>
    </w:p>
    <w:p w14:paraId="48F76FB5" w14:textId="77777777" w:rsidR="0079434E" w:rsidRDefault="00DA4EDA">
      <w:pPr>
        <w:pStyle w:val="ListParagraph"/>
        <w:numPr>
          <w:ilvl w:val="0"/>
          <w:numId w:val="2"/>
        </w:numPr>
        <w:tabs>
          <w:tab w:val="left" w:pos="487"/>
        </w:tabs>
        <w:spacing w:before="1"/>
        <w:ind w:right="243"/>
      </w:pPr>
      <w:r>
        <w:t>The two MSE versions, Adult and Child, are driven by selection of the client’s age range on the Core Assessment. As an example, if selecting ages 16-24 (Adult), 25-59 or 60+ age range</w:t>
      </w:r>
      <w:r>
        <w:rPr>
          <w:spacing w:val="-39"/>
        </w:rPr>
        <w:t xml:space="preserve"> </w:t>
      </w:r>
      <w:r>
        <w:t>would complete the Adult MSE; while ages 0-5, 6-15 or 16-24 (Child) would select the Child</w:t>
      </w:r>
      <w:r>
        <w:rPr>
          <w:spacing w:val="-25"/>
        </w:rPr>
        <w:t xml:space="preserve"> </w:t>
      </w:r>
      <w:r>
        <w:t>MSE.</w:t>
      </w:r>
    </w:p>
    <w:p w14:paraId="57854A7E" w14:textId="77777777" w:rsidR="0079434E" w:rsidRDefault="0079434E">
      <w:pPr>
        <w:pStyle w:val="BodyText"/>
      </w:pPr>
    </w:p>
    <w:p w14:paraId="2F87B883" w14:textId="77777777" w:rsidR="0079434E" w:rsidRDefault="00DA4EDA">
      <w:pPr>
        <w:pStyle w:val="ListParagraph"/>
        <w:numPr>
          <w:ilvl w:val="0"/>
          <w:numId w:val="2"/>
        </w:numPr>
        <w:tabs>
          <w:tab w:val="left" w:pos="487"/>
        </w:tabs>
        <w:ind w:right="305"/>
      </w:pPr>
      <w:r>
        <w:t xml:space="preserve">As standard practice for AVATAR CWS, items in red are required </w:t>
      </w:r>
      <w:proofErr w:type="gramStart"/>
      <w:r>
        <w:t>in order to</w:t>
      </w:r>
      <w:proofErr w:type="gramEnd"/>
      <w:r>
        <w:t xml:space="preserve"> </w:t>
      </w:r>
      <w:proofErr w:type="gramStart"/>
      <w:r>
        <w:t>save to</w:t>
      </w:r>
      <w:proofErr w:type="gramEnd"/>
      <w:r>
        <w:t xml:space="preserve"> draft and to finalize. MSE items should be completed within scope of practice and based on clinical presentation.</w:t>
      </w:r>
    </w:p>
    <w:p w14:paraId="04BE5348" w14:textId="77777777" w:rsidR="0079434E" w:rsidRDefault="0079434E">
      <w:pPr>
        <w:pStyle w:val="BodyText"/>
        <w:spacing w:before="10"/>
        <w:rPr>
          <w:sz w:val="21"/>
        </w:rPr>
      </w:pPr>
    </w:p>
    <w:p w14:paraId="148DB4E5" w14:textId="77777777" w:rsidR="0079434E" w:rsidRDefault="00DA4EDA">
      <w:pPr>
        <w:pStyle w:val="ListParagraph"/>
        <w:numPr>
          <w:ilvl w:val="0"/>
          <w:numId w:val="2"/>
        </w:numPr>
        <w:tabs>
          <w:tab w:val="left" w:pos="487"/>
        </w:tabs>
        <w:ind w:right="416"/>
      </w:pPr>
      <w:r>
        <w:t>Information needed to complete the MSE is obtained through a combination of observation and focused</w:t>
      </w:r>
      <w:r>
        <w:rPr>
          <w:spacing w:val="-3"/>
        </w:rPr>
        <w:t xml:space="preserve"> </w:t>
      </w:r>
      <w:r>
        <w:t>questions.</w:t>
      </w:r>
    </w:p>
    <w:p w14:paraId="1B617076" w14:textId="77777777" w:rsidR="0079434E" w:rsidRDefault="0079434E">
      <w:pPr>
        <w:pStyle w:val="BodyText"/>
        <w:spacing w:before="2"/>
      </w:pPr>
    </w:p>
    <w:p w14:paraId="04242C59" w14:textId="77777777" w:rsidR="0079434E" w:rsidRDefault="00DA4EDA">
      <w:pPr>
        <w:pStyle w:val="ListParagraph"/>
        <w:numPr>
          <w:ilvl w:val="0"/>
          <w:numId w:val="2"/>
        </w:numPr>
        <w:tabs>
          <w:tab w:val="left" w:pos="487"/>
        </w:tabs>
        <w:ind w:right="124" w:hanging="361"/>
      </w:pPr>
      <w:r>
        <w:t xml:space="preserve">The Adult and Child MSE follow a structured format with standard domains completed using multi- </w:t>
      </w:r>
      <w:proofErr w:type="gramStart"/>
      <w:r>
        <w:t>selects</w:t>
      </w:r>
      <w:proofErr w:type="gramEnd"/>
      <w:r>
        <w:t xml:space="preserve"> tables. The domains may also include subdivisions, also completed using multi-select tables. Each domain includes a comments field to record additional information as free-form</w:t>
      </w:r>
      <w:r>
        <w:rPr>
          <w:spacing w:val="-42"/>
        </w:rPr>
        <w:t xml:space="preserve"> </w:t>
      </w:r>
      <w:r>
        <w:t>text.</w:t>
      </w:r>
    </w:p>
    <w:p w14:paraId="7AC5FEC3" w14:textId="77777777" w:rsidR="0079434E" w:rsidRDefault="0079434E">
      <w:pPr>
        <w:pStyle w:val="BodyText"/>
        <w:spacing w:before="9"/>
        <w:rPr>
          <w:sz w:val="21"/>
        </w:rPr>
      </w:pPr>
    </w:p>
    <w:p w14:paraId="18CB7408" w14:textId="77777777" w:rsidR="0079434E" w:rsidRDefault="00DA4EDA">
      <w:pPr>
        <w:pStyle w:val="ListParagraph"/>
        <w:numPr>
          <w:ilvl w:val="0"/>
          <w:numId w:val="2"/>
        </w:numPr>
        <w:tabs>
          <w:tab w:val="left" w:pos="487"/>
        </w:tabs>
        <w:ind w:right="133" w:hanging="361"/>
      </w:pPr>
      <w:r>
        <w:t>The MSE is considered complete when selections have been made for all tables. There should be no</w:t>
      </w:r>
      <w:r>
        <w:rPr>
          <w:spacing w:val="-1"/>
        </w:rPr>
        <w:t xml:space="preserve"> </w:t>
      </w:r>
      <w:r>
        <w:t>blanks.</w:t>
      </w:r>
    </w:p>
    <w:p w14:paraId="502F0DAE" w14:textId="77777777" w:rsidR="0079434E" w:rsidRDefault="0079434E">
      <w:pPr>
        <w:pStyle w:val="BodyText"/>
        <w:spacing w:before="2"/>
      </w:pPr>
    </w:p>
    <w:p w14:paraId="382C9D95" w14:textId="77777777" w:rsidR="0079434E" w:rsidRDefault="00DA4EDA">
      <w:pPr>
        <w:pStyle w:val="ListParagraph"/>
        <w:numPr>
          <w:ilvl w:val="0"/>
          <w:numId w:val="2"/>
        </w:numPr>
        <w:tabs>
          <w:tab w:val="left" w:pos="487"/>
        </w:tabs>
        <w:ind w:right="979"/>
      </w:pPr>
      <w:r>
        <w:t>Additional information about MSE may be used to inform need for additional assessment, psychological testing,</w:t>
      </w:r>
      <w:r>
        <w:rPr>
          <w:spacing w:val="1"/>
        </w:rPr>
        <w:t xml:space="preserve"> </w:t>
      </w:r>
      <w:r>
        <w:t>etc.</w:t>
      </w:r>
    </w:p>
    <w:p w14:paraId="22A64103" w14:textId="77777777" w:rsidR="0079434E" w:rsidRDefault="0079434E">
      <w:pPr>
        <w:pStyle w:val="BodyText"/>
        <w:spacing w:before="11"/>
        <w:rPr>
          <w:sz w:val="21"/>
        </w:rPr>
      </w:pPr>
    </w:p>
    <w:p w14:paraId="5F18C86F" w14:textId="77777777" w:rsidR="0079434E" w:rsidRDefault="00DA4EDA">
      <w:pPr>
        <w:pStyle w:val="ListParagraph"/>
        <w:numPr>
          <w:ilvl w:val="0"/>
          <w:numId w:val="2"/>
        </w:numPr>
        <w:tabs>
          <w:tab w:val="left" w:pos="487"/>
        </w:tabs>
        <w:ind w:right="187"/>
      </w:pPr>
      <w:r>
        <w:t>For Avatar CWS, a Core Assessment cannot be finalized and submitted until a completed MSE is linked.</w:t>
      </w:r>
    </w:p>
    <w:p w14:paraId="54CE3AF1" w14:textId="77777777" w:rsidR="0079434E" w:rsidRDefault="0079434E">
      <w:pPr>
        <w:pStyle w:val="BodyText"/>
        <w:rPr>
          <w:sz w:val="24"/>
        </w:rPr>
      </w:pPr>
    </w:p>
    <w:p w14:paraId="06B8099E" w14:textId="77777777" w:rsidR="0079434E" w:rsidRDefault="0079434E">
      <w:pPr>
        <w:pStyle w:val="BodyText"/>
        <w:spacing w:before="7"/>
        <w:rPr>
          <w:sz w:val="19"/>
        </w:rPr>
      </w:pPr>
    </w:p>
    <w:p w14:paraId="5D55B29C" w14:textId="77777777" w:rsidR="0079434E" w:rsidRDefault="00DA4EDA">
      <w:pPr>
        <w:pStyle w:val="Heading1"/>
      </w:pPr>
      <w:r>
        <w:t>REFERENCE(S)/ATTACHMENTS:</w:t>
      </w:r>
    </w:p>
    <w:p w14:paraId="3BB1FE10" w14:textId="77777777" w:rsidR="0079434E" w:rsidRDefault="0079434E">
      <w:pPr>
        <w:sectPr w:rsidR="0079434E">
          <w:pgSz w:w="12240" w:h="15840"/>
          <w:pgMar w:top="640" w:right="1060" w:bottom="800" w:left="1040" w:header="0" w:footer="602" w:gutter="0"/>
          <w:cols w:space="720"/>
        </w:sectPr>
      </w:pPr>
    </w:p>
    <w:p w14:paraId="366C7B2A" w14:textId="77777777" w:rsidR="0079434E" w:rsidRDefault="00DA4EDA">
      <w:pPr>
        <w:pStyle w:val="ListParagraph"/>
        <w:numPr>
          <w:ilvl w:val="0"/>
          <w:numId w:val="1"/>
        </w:numPr>
        <w:tabs>
          <w:tab w:val="left" w:pos="486"/>
          <w:tab w:val="left" w:pos="487"/>
        </w:tabs>
        <w:spacing w:before="71" w:line="269" w:lineRule="exact"/>
      </w:pPr>
      <w:r>
        <w:lastRenderedPageBreak/>
        <w:t>The Mental Health Plan</w:t>
      </w:r>
      <w:r>
        <w:rPr>
          <w:spacing w:val="-5"/>
        </w:rPr>
        <w:t xml:space="preserve"> </w:t>
      </w:r>
      <w:r>
        <w:t>Contract</w:t>
      </w:r>
    </w:p>
    <w:p w14:paraId="7ABDBB71" w14:textId="77777777" w:rsidR="0079434E" w:rsidRDefault="00DA4EDA">
      <w:pPr>
        <w:pStyle w:val="ListParagraph"/>
        <w:numPr>
          <w:ilvl w:val="0"/>
          <w:numId w:val="1"/>
        </w:numPr>
        <w:tabs>
          <w:tab w:val="left" w:pos="486"/>
          <w:tab w:val="left" w:pos="487"/>
        </w:tabs>
        <w:spacing w:line="269" w:lineRule="exact"/>
      </w:pPr>
      <w:r>
        <w:t>9 CCR § 1810.204</w:t>
      </w:r>
      <w:r>
        <w:rPr>
          <w:spacing w:val="-1"/>
        </w:rPr>
        <w:t xml:space="preserve"> </w:t>
      </w:r>
      <w:r>
        <w:t>Assessment</w:t>
      </w:r>
    </w:p>
    <w:p w14:paraId="5BCCDF4D" w14:textId="1C0AF5DC" w:rsidR="0079434E" w:rsidRDefault="00DA4EDA">
      <w:pPr>
        <w:pStyle w:val="ListParagraph"/>
        <w:numPr>
          <w:ilvl w:val="0"/>
          <w:numId w:val="1"/>
        </w:numPr>
        <w:tabs>
          <w:tab w:val="left" w:pos="486"/>
          <w:tab w:val="left" w:pos="487"/>
        </w:tabs>
        <w:spacing w:line="269" w:lineRule="exact"/>
      </w:pPr>
      <w:hyperlink r:id="rId9" w:tooltip="view MHSUDS IN number 17 040">
        <w:r>
          <w:rPr>
            <w:color w:val="0000FF"/>
            <w:u w:val="single" w:color="0000FF"/>
          </w:rPr>
          <w:t>MHSUDS IN#</w:t>
        </w:r>
        <w:r>
          <w:rPr>
            <w:color w:val="0000FF"/>
            <w:spacing w:val="-8"/>
            <w:u w:val="single" w:color="0000FF"/>
          </w:rPr>
          <w:t xml:space="preserve"> </w:t>
        </w:r>
        <w:r>
          <w:rPr>
            <w:color w:val="0000FF"/>
            <w:u w:val="single" w:color="0000FF"/>
          </w:rPr>
          <w:t>17-040</w:t>
        </w:r>
      </w:hyperlink>
    </w:p>
    <w:p w14:paraId="5D9F738C" w14:textId="77777777" w:rsidR="0079434E" w:rsidRDefault="0079434E">
      <w:pPr>
        <w:pStyle w:val="BodyText"/>
        <w:spacing w:before="5"/>
        <w:rPr>
          <w:sz w:val="20"/>
        </w:rPr>
      </w:pPr>
    </w:p>
    <w:p w14:paraId="4920B540" w14:textId="444CF7B5" w:rsidR="0079434E" w:rsidRDefault="00DA4EDA">
      <w:pPr>
        <w:pStyle w:val="ListParagraph"/>
        <w:numPr>
          <w:ilvl w:val="0"/>
          <w:numId w:val="1"/>
        </w:numPr>
        <w:tabs>
          <w:tab w:val="left" w:pos="486"/>
          <w:tab w:val="left" w:pos="487"/>
        </w:tabs>
      </w:pPr>
      <w:hyperlink r:id="rId10" w:tooltip="view BHIN 22 019">
        <w:r>
          <w:rPr>
            <w:color w:val="0000FF"/>
            <w:u w:val="single" w:color="0000FF"/>
          </w:rPr>
          <w:t>BHIN 22-019</w:t>
        </w:r>
        <w:r>
          <w:rPr>
            <w:color w:val="0000FF"/>
            <w:spacing w:val="-8"/>
            <w:u w:val="single" w:color="0000FF"/>
          </w:rPr>
          <w:t xml:space="preserve"> </w:t>
        </w:r>
        <w:r>
          <w:rPr>
            <w:color w:val="0000FF"/>
            <w:u w:val="single" w:color="0000FF"/>
          </w:rPr>
          <w:t>(ca.gov)</w:t>
        </w:r>
      </w:hyperlink>
    </w:p>
    <w:p w14:paraId="06D6279A" w14:textId="77777777" w:rsidR="0079434E" w:rsidRDefault="0079434E">
      <w:pPr>
        <w:pStyle w:val="BodyText"/>
        <w:rPr>
          <w:sz w:val="20"/>
        </w:rPr>
      </w:pPr>
    </w:p>
    <w:p w14:paraId="60BA0022" w14:textId="77777777" w:rsidR="0079434E" w:rsidRDefault="0079434E">
      <w:pPr>
        <w:pStyle w:val="BodyText"/>
        <w:spacing w:before="1"/>
      </w:pPr>
    </w:p>
    <w:p w14:paraId="5AA3F33D" w14:textId="77777777" w:rsidR="0079434E" w:rsidRDefault="00DA4EDA">
      <w:pPr>
        <w:pStyle w:val="Heading1"/>
      </w:pPr>
      <w:r>
        <w:t>RELATED POLICIES:</w:t>
      </w:r>
    </w:p>
    <w:p w14:paraId="5EB751A9" w14:textId="77777777" w:rsidR="0079434E" w:rsidRDefault="0079434E">
      <w:pPr>
        <w:pStyle w:val="BodyText"/>
        <w:spacing w:before="5"/>
        <w:rPr>
          <w:b/>
        </w:rPr>
      </w:pPr>
    </w:p>
    <w:p w14:paraId="39C4ACD1" w14:textId="77777777" w:rsidR="0079434E" w:rsidRDefault="00DA4EDA">
      <w:pPr>
        <w:pStyle w:val="ListParagraph"/>
        <w:numPr>
          <w:ilvl w:val="0"/>
          <w:numId w:val="1"/>
        </w:numPr>
        <w:tabs>
          <w:tab w:val="left" w:pos="486"/>
          <w:tab w:val="left" w:pos="487"/>
        </w:tabs>
        <w:spacing w:line="268" w:lineRule="exact"/>
      </w:pPr>
      <w:r>
        <w:t>QM 10-26 Core</w:t>
      </w:r>
      <w:r>
        <w:rPr>
          <w:spacing w:val="-6"/>
        </w:rPr>
        <w:t xml:space="preserve"> </w:t>
      </w:r>
      <w:r>
        <w:t>Assessment</w:t>
      </w:r>
    </w:p>
    <w:p w14:paraId="4926A165" w14:textId="77777777" w:rsidR="0079434E" w:rsidRDefault="00DA4EDA">
      <w:pPr>
        <w:pStyle w:val="ListParagraph"/>
        <w:numPr>
          <w:ilvl w:val="0"/>
          <w:numId w:val="1"/>
        </w:numPr>
        <w:tabs>
          <w:tab w:val="left" w:pos="486"/>
          <w:tab w:val="left" w:pos="487"/>
        </w:tabs>
        <w:spacing w:line="268" w:lineRule="exact"/>
      </w:pPr>
      <w:r>
        <w:t>QM 10-25 Health</w:t>
      </w:r>
      <w:r>
        <w:rPr>
          <w:spacing w:val="-6"/>
        </w:rPr>
        <w:t xml:space="preserve"> </w:t>
      </w:r>
      <w:r>
        <w:t>Questionnaire</w:t>
      </w:r>
    </w:p>
    <w:p w14:paraId="6A0A86DE" w14:textId="77777777" w:rsidR="0079434E" w:rsidRDefault="00DA4EDA">
      <w:pPr>
        <w:pStyle w:val="ListParagraph"/>
        <w:numPr>
          <w:ilvl w:val="0"/>
          <w:numId w:val="1"/>
        </w:numPr>
        <w:tabs>
          <w:tab w:val="left" w:pos="486"/>
          <w:tab w:val="left" w:pos="487"/>
        </w:tabs>
        <w:spacing w:line="269" w:lineRule="exact"/>
      </w:pPr>
      <w:r>
        <w:t>QM 10-27 Client</w:t>
      </w:r>
      <w:r>
        <w:rPr>
          <w:spacing w:val="-2"/>
        </w:rPr>
        <w:t xml:space="preserve"> </w:t>
      </w:r>
      <w:r>
        <w:t>Plan</w:t>
      </w:r>
    </w:p>
    <w:p w14:paraId="30E4D10F" w14:textId="77777777" w:rsidR="0079434E" w:rsidRDefault="0079434E">
      <w:pPr>
        <w:pStyle w:val="BodyText"/>
        <w:rPr>
          <w:sz w:val="26"/>
        </w:rPr>
      </w:pPr>
    </w:p>
    <w:p w14:paraId="55350131" w14:textId="77777777" w:rsidR="0079434E" w:rsidRDefault="0079434E">
      <w:pPr>
        <w:pStyle w:val="BodyText"/>
        <w:rPr>
          <w:sz w:val="26"/>
        </w:rPr>
      </w:pPr>
    </w:p>
    <w:p w14:paraId="6D7B9F59" w14:textId="77777777" w:rsidR="0079434E" w:rsidRDefault="00DA4EDA">
      <w:pPr>
        <w:pStyle w:val="Heading1"/>
        <w:spacing w:before="172"/>
      </w:pPr>
      <w:r>
        <w:t>DISTRIBUTION:</w:t>
      </w:r>
    </w:p>
    <w:p w14:paraId="3A9CFE69" w14:textId="77777777" w:rsidR="0079434E" w:rsidRDefault="0079434E">
      <w:pPr>
        <w:pStyle w:val="BodyText"/>
        <w:spacing w:before="5" w:after="1"/>
        <w:rPr>
          <w:b/>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538"/>
        <w:gridCol w:w="1080"/>
        <w:gridCol w:w="3545"/>
      </w:tblGrid>
      <w:tr w:rsidR="0079434E" w14:paraId="49B17039" w14:textId="77777777">
        <w:trPr>
          <w:trHeight w:val="506"/>
        </w:trPr>
        <w:tc>
          <w:tcPr>
            <w:tcW w:w="1080" w:type="dxa"/>
          </w:tcPr>
          <w:p w14:paraId="33D8DD55" w14:textId="77777777" w:rsidR="0079434E" w:rsidRDefault="00DA4EDA">
            <w:pPr>
              <w:pStyle w:val="TableParagraph"/>
              <w:spacing w:line="248" w:lineRule="exact"/>
              <w:ind w:left="134" w:right="124"/>
              <w:jc w:val="center"/>
              <w:rPr>
                <w:b/>
              </w:rPr>
            </w:pPr>
            <w:r>
              <w:rPr>
                <w:b/>
              </w:rPr>
              <w:t>Enter X</w:t>
            </w:r>
          </w:p>
        </w:tc>
        <w:tc>
          <w:tcPr>
            <w:tcW w:w="3538" w:type="dxa"/>
          </w:tcPr>
          <w:p w14:paraId="21AFE1E5" w14:textId="77777777" w:rsidR="0079434E" w:rsidRDefault="00DA4EDA">
            <w:pPr>
              <w:pStyle w:val="TableParagraph"/>
              <w:spacing w:line="248" w:lineRule="exact"/>
              <w:ind w:left="115"/>
              <w:rPr>
                <w:b/>
              </w:rPr>
            </w:pPr>
            <w:r>
              <w:rPr>
                <w:b/>
              </w:rPr>
              <w:t>DL Name</w:t>
            </w:r>
          </w:p>
        </w:tc>
        <w:tc>
          <w:tcPr>
            <w:tcW w:w="1080" w:type="dxa"/>
          </w:tcPr>
          <w:p w14:paraId="7379C3C3" w14:textId="77777777" w:rsidR="0079434E" w:rsidRDefault="00DA4EDA">
            <w:pPr>
              <w:pStyle w:val="TableParagraph"/>
              <w:spacing w:line="248" w:lineRule="exact"/>
              <w:ind w:left="133" w:right="124"/>
              <w:jc w:val="center"/>
              <w:rPr>
                <w:b/>
              </w:rPr>
            </w:pPr>
            <w:r>
              <w:rPr>
                <w:b/>
              </w:rPr>
              <w:t>Enter X</w:t>
            </w:r>
          </w:p>
        </w:tc>
        <w:tc>
          <w:tcPr>
            <w:tcW w:w="3545" w:type="dxa"/>
          </w:tcPr>
          <w:p w14:paraId="21580B2D" w14:textId="77777777" w:rsidR="0079434E" w:rsidRDefault="00DA4EDA">
            <w:pPr>
              <w:pStyle w:val="TableParagraph"/>
              <w:spacing w:line="248" w:lineRule="exact"/>
              <w:ind w:left="114"/>
              <w:rPr>
                <w:b/>
              </w:rPr>
            </w:pPr>
            <w:r>
              <w:rPr>
                <w:b/>
              </w:rPr>
              <w:t>DL Name</w:t>
            </w:r>
          </w:p>
        </w:tc>
      </w:tr>
      <w:tr w:rsidR="0079434E" w14:paraId="64B44517" w14:textId="77777777">
        <w:trPr>
          <w:trHeight w:val="505"/>
        </w:trPr>
        <w:tc>
          <w:tcPr>
            <w:tcW w:w="1080" w:type="dxa"/>
          </w:tcPr>
          <w:p w14:paraId="372B215C" w14:textId="77777777" w:rsidR="0079434E" w:rsidRDefault="00DA4EDA">
            <w:pPr>
              <w:pStyle w:val="TableParagraph"/>
              <w:spacing w:line="248" w:lineRule="exact"/>
              <w:ind w:left="8"/>
              <w:jc w:val="center"/>
              <w:rPr>
                <w:b/>
              </w:rPr>
            </w:pPr>
            <w:r>
              <w:rPr>
                <w:b/>
              </w:rPr>
              <w:t>X</w:t>
            </w:r>
          </w:p>
        </w:tc>
        <w:tc>
          <w:tcPr>
            <w:tcW w:w="3538" w:type="dxa"/>
          </w:tcPr>
          <w:p w14:paraId="0CAB9A6C" w14:textId="77777777" w:rsidR="0079434E" w:rsidRDefault="00DA4EDA">
            <w:pPr>
              <w:pStyle w:val="TableParagraph"/>
              <w:spacing w:line="250" w:lineRule="exact"/>
              <w:ind w:left="115"/>
            </w:pPr>
            <w:r>
              <w:t>Mental Health Staff</w:t>
            </w:r>
          </w:p>
        </w:tc>
        <w:tc>
          <w:tcPr>
            <w:tcW w:w="1080" w:type="dxa"/>
          </w:tcPr>
          <w:p w14:paraId="2E4FC61A" w14:textId="77777777" w:rsidR="0079434E" w:rsidRDefault="00DA4EDA">
            <w:pPr>
              <w:pStyle w:val="TableParagraph"/>
              <w:spacing w:line="248" w:lineRule="exact"/>
              <w:ind w:left="7"/>
              <w:jc w:val="center"/>
              <w:rPr>
                <w:b/>
              </w:rPr>
            </w:pPr>
            <w:r>
              <w:rPr>
                <w:b/>
              </w:rPr>
              <w:t>X</w:t>
            </w:r>
          </w:p>
        </w:tc>
        <w:tc>
          <w:tcPr>
            <w:tcW w:w="3545" w:type="dxa"/>
          </w:tcPr>
          <w:p w14:paraId="456F9502" w14:textId="77777777" w:rsidR="0079434E" w:rsidRDefault="00DA4EDA">
            <w:pPr>
              <w:pStyle w:val="TableParagraph"/>
              <w:spacing w:before="2" w:line="252" w:lineRule="exact"/>
              <w:ind w:left="114" w:right="367"/>
            </w:pPr>
            <w:r>
              <w:t>Substance Use Prevention and Treatment</w:t>
            </w:r>
          </w:p>
        </w:tc>
      </w:tr>
      <w:tr w:rsidR="0079434E" w14:paraId="1D302954" w14:textId="77777777">
        <w:trPr>
          <w:trHeight w:val="251"/>
        </w:trPr>
        <w:tc>
          <w:tcPr>
            <w:tcW w:w="1080" w:type="dxa"/>
          </w:tcPr>
          <w:p w14:paraId="72CB7B9D" w14:textId="77777777" w:rsidR="0079434E" w:rsidRDefault="00DA4EDA">
            <w:pPr>
              <w:pStyle w:val="TableParagraph"/>
              <w:spacing w:line="232" w:lineRule="exact"/>
              <w:ind w:left="8"/>
              <w:jc w:val="center"/>
              <w:rPr>
                <w:b/>
              </w:rPr>
            </w:pPr>
            <w:r>
              <w:rPr>
                <w:b/>
              </w:rPr>
              <w:t>X</w:t>
            </w:r>
          </w:p>
        </w:tc>
        <w:tc>
          <w:tcPr>
            <w:tcW w:w="3538" w:type="dxa"/>
          </w:tcPr>
          <w:p w14:paraId="03522455" w14:textId="77777777" w:rsidR="0079434E" w:rsidRDefault="00DA4EDA">
            <w:pPr>
              <w:pStyle w:val="TableParagraph"/>
              <w:spacing w:line="232" w:lineRule="exact"/>
              <w:ind w:left="115"/>
            </w:pPr>
            <w:r>
              <w:t>Mental Health Treatment Center</w:t>
            </w:r>
          </w:p>
        </w:tc>
        <w:tc>
          <w:tcPr>
            <w:tcW w:w="1080" w:type="dxa"/>
          </w:tcPr>
          <w:p w14:paraId="014892BF" w14:textId="77777777" w:rsidR="0079434E" w:rsidRDefault="00DA4EDA">
            <w:pPr>
              <w:pStyle w:val="TableParagraph"/>
              <w:spacing w:line="232" w:lineRule="exact"/>
              <w:ind w:left="7"/>
              <w:jc w:val="center"/>
              <w:rPr>
                <w:b/>
              </w:rPr>
            </w:pPr>
            <w:r>
              <w:rPr>
                <w:b/>
              </w:rPr>
              <w:t>X</w:t>
            </w:r>
          </w:p>
        </w:tc>
        <w:tc>
          <w:tcPr>
            <w:tcW w:w="3545" w:type="dxa"/>
          </w:tcPr>
          <w:p w14:paraId="58324FE7" w14:textId="77777777" w:rsidR="0079434E" w:rsidRDefault="00DA4EDA">
            <w:pPr>
              <w:pStyle w:val="TableParagraph"/>
              <w:spacing w:line="232" w:lineRule="exact"/>
              <w:ind w:left="114"/>
            </w:pPr>
            <w:r>
              <w:t>Children’s Contract Providers</w:t>
            </w:r>
          </w:p>
        </w:tc>
      </w:tr>
      <w:tr w:rsidR="0079434E" w14:paraId="58B9C75D" w14:textId="77777777">
        <w:trPr>
          <w:trHeight w:val="253"/>
        </w:trPr>
        <w:tc>
          <w:tcPr>
            <w:tcW w:w="1080" w:type="dxa"/>
          </w:tcPr>
          <w:p w14:paraId="5BAE4F22" w14:textId="77777777" w:rsidR="0079434E" w:rsidRDefault="00DA4EDA">
            <w:pPr>
              <w:pStyle w:val="TableParagraph"/>
              <w:spacing w:line="234" w:lineRule="exact"/>
              <w:ind w:left="8"/>
              <w:jc w:val="center"/>
              <w:rPr>
                <w:b/>
              </w:rPr>
            </w:pPr>
            <w:r>
              <w:rPr>
                <w:b/>
              </w:rPr>
              <w:t>X</w:t>
            </w:r>
          </w:p>
        </w:tc>
        <w:tc>
          <w:tcPr>
            <w:tcW w:w="3538" w:type="dxa"/>
          </w:tcPr>
          <w:p w14:paraId="491EC077" w14:textId="77777777" w:rsidR="0079434E" w:rsidRDefault="00DA4EDA">
            <w:pPr>
              <w:pStyle w:val="TableParagraph"/>
              <w:spacing w:line="234" w:lineRule="exact"/>
              <w:ind w:left="115"/>
            </w:pPr>
            <w:r>
              <w:t>Adult Contract Providers</w:t>
            </w:r>
          </w:p>
        </w:tc>
        <w:tc>
          <w:tcPr>
            <w:tcW w:w="1080" w:type="dxa"/>
          </w:tcPr>
          <w:p w14:paraId="3BCA6B66" w14:textId="77777777" w:rsidR="0079434E" w:rsidRDefault="0079434E">
            <w:pPr>
              <w:pStyle w:val="TableParagraph"/>
              <w:rPr>
                <w:rFonts w:ascii="Times New Roman"/>
                <w:sz w:val="18"/>
              </w:rPr>
            </w:pPr>
          </w:p>
        </w:tc>
        <w:tc>
          <w:tcPr>
            <w:tcW w:w="3545" w:type="dxa"/>
          </w:tcPr>
          <w:p w14:paraId="5F86FD8C" w14:textId="77777777" w:rsidR="0079434E" w:rsidRDefault="00DA4EDA">
            <w:pPr>
              <w:pStyle w:val="TableParagraph"/>
              <w:spacing w:line="234" w:lineRule="exact"/>
              <w:ind w:left="114"/>
            </w:pPr>
            <w:r>
              <w:t>Specific grant/specialty resource</w:t>
            </w:r>
          </w:p>
        </w:tc>
      </w:tr>
      <w:tr w:rsidR="0079434E" w14:paraId="46D1BEA6" w14:textId="77777777">
        <w:trPr>
          <w:trHeight w:val="251"/>
        </w:trPr>
        <w:tc>
          <w:tcPr>
            <w:tcW w:w="1080" w:type="dxa"/>
          </w:tcPr>
          <w:p w14:paraId="6A221D04" w14:textId="77777777" w:rsidR="0079434E" w:rsidRDefault="0079434E">
            <w:pPr>
              <w:pStyle w:val="TableParagraph"/>
              <w:rPr>
                <w:rFonts w:ascii="Times New Roman"/>
                <w:sz w:val="18"/>
              </w:rPr>
            </w:pPr>
          </w:p>
        </w:tc>
        <w:tc>
          <w:tcPr>
            <w:tcW w:w="3538" w:type="dxa"/>
          </w:tcPr>
          <w:p w14:paraId="39C00150" w14:textId="77777777" w:rsidR="0079434E" w:rsidRDefault="0079434E">
            <w:pPr>
              <w:pStyle w:val="TableParagraph"/>
              <w:rPr>
                <w:rFonts w:ascii="Times New Roman"/>
                <w:sz w:val="18"/>
              </w:rPr>
            </w:pPr>
          </w:p>
        </w:tc>
        <w:tc>
          <w:tcPr>
            <w:tcW w:w="1080" w:type="dxa"/>
          </w:tcPr>
          <w:p w14:paraId="15FF3242" w14:textId="77777777" w:rsidR="0079434E" w:rsidRDefault="0079434E">
            <w:pPr>
              <w:pStyle w:val="TableParagraph"/>
              <w:rPr>
                <w:rFonts w:ascii="Times New Roman"/>
                <w:sz w:val="18"/>
              </w:rPr>
            </w:pPr>
          </w:p>
        </w:tc>
        <w:tc>
          <w:tcPr>
            <w:tcW w:w="3545" w:type="dxa"/>
          </w:tcPr>
          <w:p w14:paraId="7A37B96F" w14:textId="77777777" w:rsidR="0079434E" w:rsidRDefault="0079434E">
            <w:pPr>
              <w:pStyle w:val="TableParagraph"/>
              <w:rPr>
                <w:rFonts w:ascii="Times New Roman"/>
                <w:sz w:val="18"/>
              </w:rPr>
            </w:pPr>
          </w:p>
        </w:tc>
      </w:tr>
    </w:tbl>
    <w:p w14:paraId="778BD2B9" w14:textId="77777777" w:rsidR="0079434E" w:rsidRDefault="0079434E">
      <w:pPr>
        <w:pStyle w:val="BodyText"/>
        <w:rPr>
          <w:b/>
          <w:sz w:val="24"/>
        </w:rPr>
      </w:pPr>
    </w:p>
    <w:p w14:paraId="4A1FFD0A" w14:textId="77777777" w:rsidR="0079434E" w:rsidRDefault="0079434E">
      <w:pPr>
        <w:pStyle w:val="BodyText"/>
        <w:spacing w:before="7"/>
        <w:rPr>
          <w:b/>
          <w:sz w:val="19"/>
        </w:rPr>
      </w:pPr>
    </w:p>
    <w:p w14:paraId="483B4FF5" w14:textId="77777777" w:rsidR="0079434E" w:rsidRDefault="00DA4EDA">
      <w:pPr>
        <w:ind w:left="126"/>
        <w:rPr>
          <w:b/>
        </w:rPr>
      </w:pPr>
      <w:r>
        <w:rPr>
          <w:b/>
        </w:rPr>
        <w:t>CONTACT INFORMATION:</w:t>
      </w:r>
    </w:p>
    <w:p w14:paraId="2677565A" w14:textId="77777777" w:rsidR="0079434E" w:rsidRDefault="0079434E">
      <w:pPr>
        <w:pStyle w:val="BodyText"/>
        <w:spacing w:before="7"/>
        <w:rPr>
          <w:b/>
        </w:rPr>
      </w:pPr>
    </w:p>
    <w:p w14:paraId="4B388732" w14:textId="42A3F3AC" w:rsidR="0079434E" w:rsidRDefault="00DA4EDA">
      <w:pPr>
        <w:pStyle w:val="ListParagraph"/>
        <w:numPr>
          <w:ilvl w:val="0"/>
          <w:numId w:val="1"/>
        </w:numPr>
        <w:tabs>
          <w:tab w:val="left" w:pos="486"/>
          <w:tab w:val="left" w:pos="487"/>
        </w:tabs>
        <w:spacing w:line="237" w:lineRule="auto"/>
        <w:ind w:right="6460"/>
      </w:pPr>
      <w:r>
        <w:t>Quality Management Information</w:t>
      </w:r>
      <w:hyperlink r:id="rId11" w:tooltip="send email to quality management">
        <w:r>
          <w:rPr>
            <w:color w:val="0000FF"/>
            <w:u w:val="single" w:color="0000FF"/>
          </w:rPr>
          <w:t xml:space="preserve"> QMInformation@saccounty.gov</w:t>
        </w:r>
      </w:hyperlink>
    </w:p>
    <w:sectPr w:rsidR="0079434E">
      <w:pgSz w:w="12240" w:h="15840"/>
      <w:pgMar w:top="900" w:right="1060" w:bottom="800" w:left="1040" w:header="0" w:footer="6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361AF" w14:textId="77777777" w:rsidR="00AD426C" w:rsidRDefault="00AD426C">
      <w:r>
        <w:separator/>
      </w:r>
    </w:p>
  </w:endnote>
  <w:endnote w:type="continuationSeparator" w:id="0">
    <w:p w14:paraId="5642757E" w14:textId="77777777" w:rsidR="00AD426C" w:rsidRDefault="00AD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76EC" w14:textId="77777777" w:rsidR="0079434E" w:rsidRDefault="00DA4EDA">
    <w:pPr>
      <w:pStyle w:val="BodyText"/>
      <w:spacing w:line="14" w:lineRule="auto"/>
      <w:rPr>
        <w:sz w:val="20"/>
      </w:rPr>
    </w:pPr>
    <w:r>
      <w:rPr>
        <w:noProof/>
        <w:lang w:bidi="ar-SA"/>
      </w:rPr>
      <mc:AlternateContent>
        <mc:Choice Requires="wps">
          <w:drawing>
            <wp:anchor distT="0" distB="0" distL="114300" distR="114300" simplePos="0" relativeHeight="251389952" behindDoc="1" locked="0" layoutInCell="1" allowOverlap="1" wp14:anchorId="56BEC329" wp14:editId="6F51E3E4">
              <wp:simplePos x="0" y="0"/>
              <wp:positionH relativeFrom="page">
                <wp:posOffset>3691890</wp:posOffset>
              </wp:positionH>
              <wp:positionV relativeFrom="page">
                <wp:posOffset>9536430</wp:posOffset>
              </wp:positionV>
              <wp:extent cx="417195" cy="1111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F5E77" w14:textId="77777777" w:rsidR="0079434E" w:rsidRDefault="00DA4EDA">
                          <w:pPr>
                            <w:spacing w:before="16"/>
                            <w:ind w:left="20"/>
                            <w:rPr>
                              <w:sz w:val="12"/>
                            </w:rPr>
                          </w:pPr>
                          <w:r>
                            <w:rPr>
                              <w:sz w:val="12"/>
                            </w:rPr>
                            <w:t xml:space="preserve">Page </w:t>
                          </w:r>
                          <w:r>
                            <w:fldChar w:fldCharType="begin"/>
                          </w:r>
                          <w:r>
                            <w:rPr>
                              <w:sz w:val="12"/>
                            </w:rPr>
                            <w:instrText xml:space="preserve"> PAGE </w:instrText>
                          </w:r>
                          <w:r>
                            <w:fldChar w:fldCharType="separate"/>
                          </w:r>
                          <w:r>
                            <w:rPr>
                              <w:noProof/>
                              <w:sz w:val="12"/>
                            </w:rPr>
                            <w:t>1</w:t>
                          </w:r>
                          <w:r>
                            <w:fldChar w:fldCharType="end"/>
                          </w:r>
                          <w:r>
                            <w:rPr>
                              <w:sz w:val="12"/>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0.7pt;margin-top:750.9pt;width:32.85pt;height:8.75pt;z-index:-25192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y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" filled="f" stroked="f">
              <v:textbox inset="0,0,0,0">
                <w:txbxContent>
                  <w:p w:rsidR="0079434E" w:rsidRDefault="00DA4EDA">
                    <w:pPr>
                      <w:spacing w:before="16"/>
                      <w:ind w:left="20"/>
                      <w:rPr>
                        <w:sz w:val="12"/>
                      </w:rPr>
                    </w:pPr>
                    <w:r>
                      <w:rPr>
                        <w:sz w:val="12"/>
                      </w:rPr>
                      <w:t xml:space="preserve">Page </w:t>
                    </w:r>
                    <w:r>
                      <w:fldChar w:fldCharType="begin"/>
                    </w:r>
                    <w:r>
                      <w:rPr>
                        <w:sz w:val="12"/>
                      </w:rPr>
                      <w:instrText xml:space="preserve"> PAGE </w:instrText>
                    </w:r>
                    <w:r>
                      <w:fldChar w:fldCharType="separate"/>
                    </w:r>
                    <w:r>
                      <w:rPr>
                        <w:noProof/>
                        <w:sz w:val="12"/>
                      </w:rPr>
                      <w:t>1</w:t>
                    </w:r>
                    <w:r>
                      <w:fldChar w:fldCharType="end"/>
                    </w:r>
                    <w:r>
                      <w:rPr>
                        <w:sz w:val="12"/>
                      </w:rPr>
                      <w:t xml:space="preserve"> of 3</w:t>
                    </w:r>
                  </w:p>
                </w:txbxContent>
              </v:textbox>
              <w10:wrap anchorx="page" anchory="page"/>
            </v:shape>
          </w:pict>
        </mc:Fallback>
      </mc:AlternateContent>
    </w:r>
    <w:r>
      <w:rPr>
        <w:noProof/>
        <w:lang w:bidi="ar-SA"/>
      </w:rPr>
      <mc:AlternateContent>
        <mc:Choice Requires="wps">
          <w:drawing>
            <wp:anchor distT="0" distB="0" distL="114300" distR="114300" simplePos="0" relativeHeight="251390976" behindDoc="1" locked="0" layoutInCell="1" allowOverlap="1" wp14:anchorId="33A0A687" wp14:editId="352156E5">
              <wp:simplePos x="0" y="0"/>
              <wp:positionH relativeFrom="page">
                <wp:posOffset>727710</wp:posOffset>
              </wp:positionH>
              <wp:positionV relativeFrom="page">
                <wp:posOffset>9711690</wp:posOffset>
              </wp:positionV>
              <wp:extent cx="1798320" cy="1111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89991" w14:textId="77777777" w:rsidR="0079434E" w:rsidRDefault="00DA4EDA">
                          <w:pPr>
                            <w:spacing w:before="16"/>
                            <w:ind w:left="20"/>
                            <w:rPr>
                              <w:sz w:val="12"/>
                            </w:rPr>
                          </w:pPr>
                          <w:r>
                            <w:rPr>
                              <w:sz w:val="12"/>
                            </w:rPr>
                            <w:t>PP-BHS-QM-10-29-Mental Status Exam 07-01-2022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7.3pt;margin-top:764.7pt;width:141.6pt;height:8.75pt;z-index:-2519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UzrQIAALA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" filled="f" stroked="f">
              <v:textbox inset="0,0,0,0">
                <w:txbxContent>
                  <w:p w:rsidR="0079434E" w:rsidRDefault="00DA4EDA">
                    <w:pPr>
                      <w:spacing w:before="16"/>
                      <w:ind w:left="20"/>
                      <w:rPr>
                        <w:sz w:val="12"/>
                      </w:rPr>
                    </w:pPr>
                    <w:r>
                      <w:rPr>
                        <w:sz w:val="12"/>
                      </w:rPr>
                      <w:t>PP-BHS-QM-10-29-Mental Status Exam 07-01-2022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905F2" w14:textId="77777777" w:rsidR="00AD426C" w:rsidRDefault="00AD426C">
      <w:r>
        <w:separator/>
      </w:r>
    </w:p>
  </w:footnote>
  <w:footnote w:type="continuationSeparator" w:id="0">
    <w:p w14:paraId="2ED08C29" w14:textId="77777777" w:rsidR="00AD426C" w:rsidRDefault="00AD4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5057"/>
    <w:multiLevelType w:val="hybridMultilevel"/>
    <w:tmpl w:val="CA7A2610"/>
    <w:lvl w:ilvl="0" w:tplc="7A98AC8C">
      <w:numFmt w:val="bullet"/>
      <w:lvlText w:val=""/>
      <w:lvlJc w:val="left"/>
      <w:pPr>
        <w:ind w:left="486" w:hanging="361"/>
      </w:pPr>
      <w:rPr>
        <w:rFonts w:ascii="Symbol" w:eastAsia="Symbol" w:hAnsi="Symbol" w:cs="Symbol" w:hint="default"/>
        <w:w w:val="100"/>
        <w:sz w:val="22"/>
        <w:szCs w:val="22"/>
        <w:lang w:val="en-US" w:eastAsia="en-US" w:bidi="en-US"/>
      </w:rPr>
    </w:lvl>
    <w:lvl w:ilvl="1" w:tplc="2AD2285A">
      <w:numFmt w:val="bullet"/>
      <w:lvlText w:val="•"/>
      <w:lvlJc w:val="left"/>
      <w:pPr>
        <w:ind w:left="1446" w:hanging="361"/>
      </w:pPr>
      <w:rPr>
        <w:rFonts w:hint="default"/>
        <w:lang w:val="en-US" w:eastAsia="en-US" w:bidi="en-US"/>
      </w:rPr>
    </w:lvl>
    <w:lvl w:ilvl="2" w:tplc="5CE4F676">
      <w:numFmt w:val="bullet"/>
      <w:lvlText w:val="•"/>
      <w:lvlJc w:val="left"/>
      <w:pPr>
        <w:ind w:left="2412" w:hanging="361"/>
      </w:pPr>
      <w:rPr>
        <w:rFonts w:hint="default"/>
        <w:lang w:val="en-US" w:eastAsia="en-US" w:bidi="en-US"/>
      </w:rPr>
    </w:lvl>
    <w:lvl w:ilvl="3" w:tplc="94481BE8">
      <w:numFmt w:val="bullet"/>
      <w:lvlText w:val="•"/>
      <w:lvlJc w:val="left"/>
      <w:pPr>
        <w:ind w:left="3378" w:hanging="361"/>
      </w:pPr>
      <w:rPr>
        <w:rFonts w:hint="default"/>
        <w:lang w:val="en-US" w:eastAsia="en-US" w:bidi="en-US"/>
      </w:rPr>
    </w:lvl>
    <w:lvl w:ilvl="4" w:tplc="0B1EE922">
      <w:numFmt w:val="bullet"/>
      <w:lvlText w:val="•"/>
      <w:lvlJc w:val="left"/>
      <w:pPr>
        <w:ind w:left="4344" w:hanging="361"/>
      </w:pPr>
      <w:rPr>
        <w:rFonts w:hint="default"/>
        <w:lang w:val="en-US" w:eastAsia="en-US" w:bidi="en-US"/>
      </w:rPr>
    </w:lvl>
    <w:lvl w:ilvl="5" w:tplc="418CFCE6">
      <w:numFmt w:val="bullet"/>
      <w:lvlText w:val="•"/>
      <w:lvlJc w:val="left"/>
      <w:pPr>
        <w:ind w:left="5310" w:hanging="361"/>
      </w:pPr>
      <w:rPr>
        <w:rFonts w:hint="default"/>
        <w:lang w:val="en-US" w:eastAsia="en-US" w:bidi="en-US"/>
      </w:rPr>
    </w:lvl>
    <w:lvl w:ilvl="6" w:tplc="A3BABBAA">
      <w:numFmt w:val="bullet"/>
      <w:lvlText w:val="•"/>
      <w:lvlJc w:val="left"/>
      <w:pPr>
        <w:ind w:left="6276" w:hanging="361"/>
      </w:pPr>
      <w:rPr>
        <w:rFonts w:hint="default"/>
        <w:lang w:val="en-US" w:eastAsia="en-US" w:bidi="en-US"/>
      </w:rPr>
    </w:lvl>
    <w:lvl w:ilvl="7" w:tplc="E424D5E2">
      <w:numFmt w:val="bullet"/>
      <w:lvlText w:val="•"/>
      <w:lvlJc w:val="left"/>
      <w:pPr>
        <w:ind w:left="7242" w:hanging="361"/>
      </w:pPr>
      <w:rPr>
        <w:rFonts w:hint="default"/>
        <w:lang w:val="en-US" w:eastAsia="en-US" w:bidi="en-US"/>
      </w:rPr>
    </w:lvl>
    <w:lvl w:ilvl="8" w:tplc="D9008C44">
      <w:numFmt w:val="bullet"/>
      <w:lvlText w:val="•"/>
      <w:lvlJc w:val="left"/>
      <w:pPr>
        <w:ind w:left="8208" w:hanging="361"/>
      </w:pPr>
      <w:rPr>
        <w:rFonts w:hint="default"/>
        <w:lang w:val="en-US" w:eastAsia="en-US" w:bidi="en-US"/>
      </w:rPr>
    </w:lvl>
  </w:abstractNum>
  <w:abstractNum w:abstractNumId="1" w15:restartNumberingAfterBreak="0">
    <w:nsid w:val="095353A5"/>
    <w:multiLevelType w:val="hybridMultilevel"/>
    <w:tmpl w:val="55C611C0"/>
    <w:lvl w:ilvl="0" w:tplc="509CCA6A">
      <w:start w:val="1"/>
      <w:numFmt w:val="decimal"/>
      <w:lvlText w:val="%1."/>
      <w:lvlJc w:val="left"/>
      <w:pPr>
        <w:ind w:left="487" w:hanging="360"/>
        <w:jc w:val="left"/>
      </w:pPr>
      <w:rPr>
        <w:rFonts w:ascii="Arial" w:eastAsia="Arial" w:hAnsi="Arial" w:cs="Arial" w:hint="default"/>
        <w:spacing w:val="-1"/>
        <w:w w:val="100"/>
        <w:sz w:val="22"/>
        <w:szCs w:val="22"/>
        <w:lang w:val="en-US" w:eastAsia="en-US" w:bidi="en-US"/>
      </w:rPr>
    </w:lvl>
    <w:lvl w:ilvl="1" w:tplc="D8443648">
      <w:numFmt w:val="bullet"/>
      <w:lvlText w:val="•"/>
      <w:lvlJc w:val="left"/>
      <w:pPr>
        <w:ind w:left="1446" w:hanging="360"/>
      </w:pPr>
      <w:rPr>
        <w:rFonts w:hint="default"/>
        <w:lang w:val="en-US" w:eastAsia="en-US" w:bidi="en-US"/>
      </w:rPr>
    </w:lvl>
    <w:lvl w:ilvl="2" w:tplc="F77CD3B4">
      <w:numFmt w:val="bullet"/>
      <w:lvlText w:val="•"/>
      <w:lvlJc w:val="left"/>
      <w:pPr>
        <w:ind w:left="2412" w:hanging="360"/>
      </w:pPr>
      <w:rPr>
        <w:rFonts w:hint="default"/>
        <w:lang w:val="en-US" w:eastAsia="en-US" w:bidi="en-US"/>
      </w:rPr>
    </w:lvl>
    <w:lvl w:ilvl="3" w:tplc="5EB6D958">
      <w:numFmt w:val="bullet"/>
      <w:lvlText w:val="•"/>
      <w:lvlJc w:val="left"/>
      <w:pPr>
        <w:ind w:left="3378" w:hanging="360"/>
      </w:pPr>
      <w:rPr>
        <w:rFonts w:hint="default"/>
        <w:lang w:val="en-US" w:eastAsia="en-US" w:bidi="en-US"/>
      </w:rPr>
    </w:lvl>
    <w:lvl w:ilvl="4" w:tplc="818676CC">
      <w:numFmt w:val="bullet"/>
      <w:lvlText w:val="•"/>
      <w:lvlJc w:val="left"/>
      <w:pPr>
        <w:ind w:left="4344" w:hanging="360"/>
      </w:pPr>
      <w:rPr>
        <w:rFonts w:hint="default"/>
        <w:lang w:val="en-US" w:eastAsia="en-US" w:bidi="en-US"/>
      </w:rPr>
    </w:lvl>
    <w:lvl w:ilvl="5" w:tplc="D1287C2A">
      <w:numFmt w:val="bullet"/>
      <w:lvlText w:val="•"/>
      <w:lvlJc w:val="left"/>
      <w:pPr>
        <w:ind w:left="5310" w:hanging="360"/>
      </w:pPr>
      <w:rPr>
        <w:rFonts w:hint="default"/>
        <w:lang w:val="en-US" w:eastAsia="en-US" w:bidi="en-US"/>
      </w:rPr>
    </w:lvl>
    <w:lvl w:ilvl="6" w:tplc="BF9A2B8A">
      <w:numFmt w:val="bullet"/>
      <w:lvlText w:val="•"/>
      <w:lvlJc w:val="left"/>
      <w:pPr>
        <w:ind w:left="6276" w:hanging="360"/>
      </w:pPr>
      <w:rPr>
        <w:rFonts w:hint="default"/>
        <w:lang w:val="en-US" w:eastAsia="en-US" w:bidi="en-US"/>
      </w:rPr>
    </w:lvl>
    <w:lvl w:ilvl="7" w:tplc="AADAE6EA">
      <w:numFmt w:val="bullet"/>
      <w:lvlText w:val="•"/>
      <w:lvlJc w:val="left"/>
      <w:pPr>
        <w:ind w:left="7242" w:hanging="360"/>
      </w:pPr>
      <w:rPr>
        <w:rFonts w:hint="default"/>
        <w:lang w:val="en-US" w:eastAsia="en-US" w:bidi="en-US"/>
      </w:rPr>
    </w:lvl>
    <w:lvl w:ilvl="8" w:tplc="1D909FA0">
      <w:numFmt w:val="bullet"/>
      <w:lvlText w:val="•"/>
      <w:lvlJc w:val="left"/>
      <w:pPr>
        <w:ind w:left="8208" w:hanging="360"/>
      </w:pPr>
      <w:rPr>
        <w:rFonts w:hint="default"/>
        <w:lang w:val="en-US" w:eastAsia="en-US" w:bidi="en-US"/>
      </w:rPr>
    </w:lvl>
  </w:abstractNum>
  <w:abstractNum w:abstractNumId="2" w15:restartNumberingAfterBreak="0">
    <w:nsid w:val="38293CB7"/>
    <w:multiLevelType w:val="hybridMultilevel"/>
    <w:tmpl w:val="F85C803E"/>
    <w:lvl w:ilvl="0" w:tplc="512A22F2">
      <w:start w:val="1"/>
      <w:numFmt w:val="decimal"/>
      <w:lvlText w:val="%1."/>
      <w:lvlJc w:val="left"/>
      <w:pPr>
        <w:ind w:left="486" w:hanging="360"/>
        <w:jc w:val="left"/>
      </w:pPr>
      <w:rPr>
        <w:rFonts w:ascii="Arial" w:eastAsia="Arial" w:hAnsi="Arial" w:cs="Arial" w:hint="default"/>
        <w:spacing w:val="-1"/>
        <w:w w:val="100"/>
        <w:sz w:val="22"/>
        <w:szCs w:val="22"/>
        <w:lang w:val="en-US" w:eastAsia="en-US" w:bidi="en-US"/>
      </w:rPr>
    </w:lvl>
    <w:lvl w:ilvl="1" w:tplc="DF12507E">
      <w:numFmt w:val="bullet"/>
      <w:lvlText w:val="•"/>
      <w:lvlJc w:val="left"/>
      <w:pPr>
        <w:ind w:left="1446" w:hanging="360"/>
      </w:pPr>
      <w:rPr>
        <w:rFonts w:hint="default"/>
        <w:lang w:val="en-US" w:eastAsia="en-US" w:bidi="en-US"/>
      </w:rPr>
    </w:lvl>
    <w:lvl w:ilvl="2" w:tplc="66122D82">
      <w:numFmt w:val="bullet"/>
      <w:lvlText w:val="•"/>
      <w:lvlJc w:val="left"/>
      <w:pPr>
        <w:ind w:left="2412" w:hanging="360"/>
      </w:pPr>
      <w:rPr>
        <w:rFonts w:hint="default"/>
        <w:lang w:val="en-US" w:eastAsia="en-US" w:bidi="en-US"/>
      </w:rPr>
    </w:lvl>
    <w:lvl w:ilvl="3" w:tplc="1BF61656">
      <w:numFmt w:val="bullet"/>
      <w:lvlText w:val="•"/>
      <w:lvlJc w:val="left"/>
      <w:pPr>
        <w:ind w:left="3378" w:hanging="360"/>
      </w:pPr>
      <w:rPr>
        <w:rFonts w:hint="default"/>
        <w:lang w:val="en-US" w:eastAsia="en-US" w:bidi="en-US"/>
      </w:rPr>
    </w:lvl>
    <w:lvl w:ilvl="4" w:tplc="20E8B848">
      <w:numFmt w:val="bullet"/>
      <w:lvlText w:val="•"/>
      <w:lvlJc w:val="left"/>
      <w:pPr>
        <w:ind w:left="4344" w:hanging="360"/>
      </w:pPr>
      <w:rPr>
        <w:rFonts w:hint="default"/>
        <w:lang w:val="en-US" w:eastAsia="en-US" w:bidi="en-US"/>
      </w:rPr>
    </w:lvl>
    <w:lvl w:ilvl="5" w:tplc="3DAC517E">
      <w:numFmt w:val="bullet"/>
      <w:lvlText w:val="•"/>
      <w:lvlJc w:val="left"/>
      <w:pPr>
        <w:ind w:left="5310" w:hanging="360"/>
      </w:pPr>
      <w:rPr>
        <w:rFonts w:hint="default"/>
        <w:lang w:val="en-US" w:eastAsia="en-US" w:bidi="en-US"/>
      </w:rPr>
    </w:lvl>
    <w:lvl w:ilvl="6" w:tplc="E338995E">
      <w:numFmt w:val="bullet"/>
      <w:lvlText w:val="•"/>
      <w:lvlJc w:val="left"/>
      <w:pPr>
        <w:ind w:left="6276" w:hanging="360"/>
      </w:pPr>
      <w:rPr>
        <w:rFonts w:hint="default"/>
        <w:lang w:val="en-US" w:eastAsia="en-US" w:bidi="en-US"/>
      </w:rPr>
    </w:lvl>
    <w:lvl w:ilvl="7" w:tplc="290AAE72">
      <w:numFmt w:val="bullet"/>
      <w:lvlText w:val="•"/>
      <w:lvlJc w:val="left"/>
      <w:pPr>
        <w:ind w:left="7242" w:hanging="360"/>
      </w:pPr>
      <w:rPr>
        <w:rFonts w:hint="default"/>
        <w:lang w:val="en-US" w:eastAsia="en-US" w:bidi="en-US"/>
      </w:rPr>
    </w:lvl>
    <w:lvl w:ilvl="8" w:tplc="CE1C7DD6">
      <w:numFmt w:val="bullet"/>
      <w:lvlText w:val="•"/>
      <w:lvlJc w:val="left"/>
      <w:pPr>
        <w:ind w:left="8208" w:hanging="360"/>
      </w:pPr>
      <w:rPr>
        <w:rFonts w:hint="default"/>
        <w:lang w:val="en-US" w:eastAsia="en-US" w:bidi="en-US"/>
      </w:rPr>
    </w:lvl>
  </w:abstractNum>
  <w:num w:numId="1" w16cid:durableId="185560411">
    <w:abstractNumId w:val="0"/>
  </w:num>
  <w:num w:numId="2" w16cid:durableId="119154216">
    <w:abstractNumId w:val="2"/>
  </w:num>
  <w:num w:numId="3" w16cid:durableId="2108035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34E"/>
    <w:rsid w:val="00265BB3"/>
    <w:rsid w:val="00663037"/>
    <w:rsid w:val="0079434E"/>
    <w:rsid w:val="008C0192"/>
    <w:rsid w:val="009509D3"/>
    <w:rsid w:val="00AD426C"/>
    <w:rsid w:val="00DA4E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B5E24"/>
  <w15:docId w15:val="{BE34923C-EEF4-46BB-98AF-08FFC74A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MInformation@saccounty.net" TargetMode="External"/><Relationship Id="rId5" Type="http://schemas.openxmlformats.org/officeDocument/2006/relationships/footnotes" Target="footnotes.xml"/><Relationship Id="rId10" Type="http://schemas.openxmlformats.org/officeDocument/2006/relationships/hyperlink" Target="https://www.dhcs.ca.gov/Documents/BHIN-22-019-Documentation-Requirements-for-all-SMHS-DMC-and-DMC-ODS-Services.pdf" TargetMode="External"/><Relationship Id="rId4" Type="http://schemas.openxmlformats.org/officeDocument/2006/relationships/webSettings" Target="webSettings.xml"/><Relationship Id="rId9" Type="http://schemas.openxmlformats.org/officeDocument/2006/relationships/hyperlink" Target="https://www.dhcs.ca.gov/services/MH/Documents/Information%20Notices/IN_17-040_MHSUDS_Chart_Documentation_Information_No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5413</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DHHS P&amp;P Template</vt:lpstr>
    </vt:vector>
  </TitlesOfParts>
  <Company>County of Sacramento</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QM-10-29-Mental Status Exam - MHP Only</dc:title>
  <dc:creator>Rechs. Alex</dc:creator>
  <cp:keywords>ADA Version 2026</cp:keywords>
  <cp:lastModifiedBy>Baranski. Nicholas</cp:lastModifiedBy>
  <cp:revision>4</cp:revision>
  <dcterms:created xsi:type="dcterms:W3CDTF">2022-11-02T23:48:00Z</dcterms:created>
  <dcterms:modified xsi:type="dcterms:W3CDTF">2026-07-09T18:52:00Z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Acrobat PDFMaker 17 for Word</vt:lpwstr>
  </property>
  <property fmtid="{D5CDD505-2E9C-101B-9397-08002B2CF9AE}" pid="4" name="LastSaved">
    <vt:filetime>2022-11-02T00:00:00Z</vt:filetime>
  </property>
</Properties>
</file>