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7" w:type="dxa"/>
        <w:tblInd w:w="-162" w:type="dxa"/>
        <w:tblLook w:val="04A0" w:firstRow="1" w:lastRow="0" w:firstColumn="1" w:lastColumn="0" w:noHBand="0" w:noVBand="1"/>
      </w:tblPr>
      <w:tblGrid>
        <w:gridCol w:w="5312"/>
        <w:gridCol w:w="1015"/>
        <w:gridCol w:w="2326"/>
        <w:gridCol w:w="1954"/>
      </w:tblGrid>
      <w:tr w:rsidR="001A1BFD" w14:paraId="1186E550" w14:textId="77777777" w:rsidTr="0071579A">
        <w:trPr>
          <w:trHeight w:val="339"/>
        </w:trPr>
        <w:tc>
          <w:tcPr>
            <w:tcW w:w="6327" w:type="dxa"/>
            <w:gridSpan w:val="2"/>
            <w:vMerge w:val="restart"/>
            <w:vAlign w:val="center"/>
          </w:tcPr>
          <w:p w14:paraId="4AA54B24" w14:textId="77777777" w:rsidR="001A1BFD" w:rsidRDefault="001A1BFD"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7777777" w:rsidR="001A1BFD" w:rsidRPr="00781DCE" w:rsidRDefault="001A1BFD" w:rsidP="00E56709">
            <w:pPr>
              <w:jc w:val="center"/>
              <w:rPr>
                <w:rFonts w:ascii="Arial" w:hAnsi="Arial" w:cs="Arial"/>
                <w:b/>
                <w:sz w:val="20"/>
                <w:szCs w:val="20"/>
              </w:rPr>
            </w:pPr>
            <w:r w:rsidRPr="00781DCE">
              <w:rPr>
                <w:rFonts w:ascii="Arial" w:hAnsi="Arial" w:cs="Arial"/>
                <w:b/>
                <w:sz w:val="20"/>
                <w:szCs w:val="20"/>
              </w:rPr>
              <w:t>County of Sacramento</w:t>
            </w:r>
          </w:p>
          <w:p w14:paraId="6E04F2EF" w14:textId="3675549E" w:rsidR="001A1BFD" w:rsidRPr="00781DCE" w:rsidRDefault="001A1BFD" w:rsidP="00E56709">
            <w:pPr>
              <w:jc w:val="center"/>
              <w:rPr>
                <w:rFonts w:ascii="Arial" w:hAnsi="Arial" w:cs="Arial"/>
                <w:b/>
                <w:sz w:val="20"/>
                <w:szCs w:val="20"/>
              </w:rPr>
            </w:pPr>
            <w:r>
              <w:rPr>
                <w:rFonts w:ascii="Arial" w:hAnsi="Arial" w:cs="Arial"/>
                <w:b/>
                <w:sz w:val="20"/>
                <w:szCs w:val="20"/>
              </w:rPr>
              <w:t>Department of Health</w:t>
            </w:r>
            <w:r w:rsidRPr="00781DCE">
              <w:rPr>
                <w:rFonts w:ascii="Arial" w:hAnsi="Arial" w:cs="Arial"/>
                <w:b/>
                <w:sz w:val="20"/>
                <w:szCs w:val="20"/>
              </w:rPr>
              <w:t xml:space="preserve"> Services</w:t>
            </w:r>
          </w:p>
          <w:p w14:paraId="4CBFFDDB" w14:textId="273DC287" w:rsidR="001A1BFD" w:rsidRPr="00781DCE" w:rsidRDefault="001A1BFD" w:rsidP="00E56709">
            <w:pPr>
              <w:jc w:val="center"/>
              <w:rPr>
                <w:rFonts w:ascii="Arial" w:hAnsi="Arial" w:cs="Arial"/>
                <w:b/>
                <w:sz w:val="20"/>
                <w:szCs w:val="20"/>
              </w:rPr>
            </w:pPr>
            <w:r w:rsidRPr="00781DCE">
              <w:rPr>
                <w:rFonts w:ascii="Arial" w:hAnsi="Arial" w:cs="Arial"/>
                <w:b/>
                <w:sz w:val="20"/>
                <w:szCs w:val="20"/>
              </w:rPr>
              <w:t xml:space="preserve">Division of </w:t>
            </w:r>
            <w:r>
              <w:rPr>
                <w:rFonts w:ascii="Arial" w:hAnsi="Arial" w:cs="Arial"/>
                <w:b/>
                <w:sz w:val="20"/>
                <w:szCs w:val="20"/>
              </w:rPr>
              <w:t xml:space="preserve">Behavioral Health Services </w:t>
            </w:r>
          </w:p>
          <w:p w14:paraId="54423FFC" w14:textId="04908AC2" w:rsidR="001A1BFD" w:rsidRPr="00ED6752" w:rsidRDefault="001A1BFD" w:rsidP="00E56709">
            <w:pPr>
              <w:jc w:val="center"/>
              <w:rPr>
                <w:rFonts w:ascii="Arial" w:hAnsi="Arial" w:cs="Arial"/>
                <w:sz w:val="18"/>
                <w:szCs w:val="18"/>
              </w:rPr>
            </w:pPr>
            <w:r w:rsidRPr="00781DCE">
              <w:rPr>
                <w:rFonts w:ascii="Arial" w:hAnsi="Arial" w:cs="Arial"/>
                <w:b/>
                <w:sz w:val="20"/>
                <w:szCs w:val="20"/>
              </w:rPr>
              <w:t>Policy and Procedure</w:t>
            </w:r>
          </w:p>
        </w:tc>
        <w:tc>
          <w:tcPr>
            <w:tcW w:w="2326" w:type="dxa"/>
          </w:tcPr>
          <w:p w14:paraId="1853ED38" w14:textId="72418A0C" w:rsidR="001A1BFD" w:rsidRPr="00ED6752" w:rsidRDefault="001A1BFD"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1954" w:type="dxa"/>
            <w:vAlign w:val="bottom"/>
          </w:tcPr>
          <w:p w14:paraId="0C9D81BD" w14:textId="26129CF0" w:rsidR="001A1BFD" w:rsidRPr="00DA7B20" w:rsidRDefault="001A1BFD" w:rsidP="00DA7B20">
            <w:pPr>
              <w:rPr>
                <w:rFonts w:ascii="Arial" w:hAnsi="Arial" w:cs="Arial"/>
                <w:b/>
              </w:rPr>
            </w:pPr>
            <w:r w:rsidRPr="00DA7B20">
              <w:rPr>
                <w:rFonts w:ascii="Arial" w:hAnsi="Arial" w:cs="Arial"/>
                <w:b/>
              </w:rPr>
              <w:t>QM</w:t>
            </w:r>
          </w:p>
        </w:tc>
      </w:tr>
      <w:tr w:rsidR="001A1BFD" w14:paraId="2BF2A03D" w14:textId="77777777" w:rsidTr="0071579A">
        <w:trPr>
          <w:trHeight w:val="336"/>
        </w:trPr>
        <w:tc>
          <w:tcPr>
            <w:tcW w:w="6327" w:type="dxa"/>
            <w:gridSpan w:val="2"/>
            <w:vMerge/>
          </w:tcPr>
          <w:p w14:paraId="5C10C6AF" w14:textId="75B90BBD" w:rsidR="001A1BFD" w:rsidRPr="00ED6752" w:rsidRDefault="001A1BFD" w:rsidP="00453EB9">
            <w:pPr>
              <w:rPr>
                <w:rFonts w:ascii="Arial" w:hAnsi="Arial" w:cs="Arial"/>
                <w:sz w:val="18"/>
                <w:szCs w:val="18"/>
              </w:rPr>
            </w:pPr>
          </w:p>
        </w:tc>
        <w:tc>
          <w:tcPr>
            <w:tcW w:w="2326" w:type="dxa"/>
          </w:tcPr>
          <w:p w14:paraId="4DE7DA65" w14:textId="7303E49D" w:rsidR="001A1BFD" w:rsidRPr="00ED6752" w:rsidRDefault="001A1BFD" w:rsidP="00453EB9">
            <w:pPr>
              <w:rPr>
                <w:rFonts w:ascii="Arial" w:hAnsi="Arial" w:cs="Arial"/>
              </w:rPr>
            </w:pPr>
            <w:r w:rsidRPr="00ED6752">
              <w:rPr>
                <w:rFonts w:ascii="Arial" w:hAnsi="Arial" w:cs="Arial"/>
              </w:rPr>
              <w:t>Policy Number</w:t>
            </w:r>
          </w:p>
        </w:tc>
        <w:tc>
          <w:tcPr>
            <w:tcW w:w="1954" w:type="dxa"/>
            <w:vAlign w:val="bottom"/>
          </w:tcPr>
          <w:p w14:paraId="0AA30B3C" w14:textId="49C1012F" w:rsidR="001A1BFD" w:rsidRPr="00DA7B20" w:rsidRDefault="001A1BFD" w:rsidP="00DA7B20">
            <w:pPr>
              <w:rPr>
                <w:rFonts w:ascii="Arial" w:hAnsi="Arial" w:cs="Arial"/>
                <w:b/>
              </w:rPr>
            </w:pPr>
            <w:r>
              <w:rPr>
                <w:rFonts w:ascii="Arial" w:hAnsi="Arial" w:cs="Arial"/>
                <w:b/>
              </w:rPr>
              <w:t>QM-10-33</w:t>
            </w:r>
          </w:p>
        </w:tc>
      </w:tr>
      <w:tr w:rsidR="001A1BFD" w14:paraId="1B885194" w14:textId="77777777" w:rsidTr="0071579A">
        <w:trPr>
          <w:trHeight w:val="336"/>
        </w:trPr>
        <w:tc>
          <w:tcPr>
            <w:tcW w:w="6327" w:type="dxa"/>
            <w:gridSpan w:val="2"/>
            <w:vMerge/>
          </w:tcPr>
          <w:p w14:paraId="15FA1AC8" w14:textId="64C22693" w:rsidR="001A1BFD" w:rsidRPr="00ED6752" w:rsidRDefault="001A1BFD" w:rsidP="00453EB9">
            <w:pPr>
              <w:rPr>
                <w:rFonts w:ascii="Arial" w:hAnsi="Arial" w:cs="Arial"/>
                <w:sz w:val="18"/>
                <w:szCs w:val="18"/>
              </w:rPr>
            </w:pPr>
          </w:p>
        </w:tc>
        <w:tc>
          <w:tcPr>
            <w:tcW w:w="2326" w:type="dxa"/>
          </w:tcPr>
          <w:p w14:paraId="06ED37AD" w14:textId="77665996" w:rsidR="001A1BFD" w:rsidRPr="00ED6752" w:rsidRDefault="001A1BFD" w:rsidP="00453EB9">
            <w:pPr>
              <w:rPr>
                <w:rFonts w:ascii="Arial" w:hAnsi="Arial" w:cs="Arial"/>
              </w:rPr>
            </w:pPr>
            <w:r w:rsidRPr="00ED6752">
              <w:rPr>
                <w:rFonts w:ascii="Arial" w:hAnsi="Arial" w:cs="Arial"/>
              </w:rPr>
              <w:t>Effective Date</w:t>
            </w:r>
          </w:p>
        </w:tc>
        <w:tc>
          <w:tcPr>
            <w:tcW w:w="1954" w:type="dxa"/>
            <w:vAlign w:val="bottom"/>
          </w:tcPr>
          <w:p w14:paraId="36E21D3C" w14:textId="5399211F" w:rsidR="001A1BFD" w:rsidRPr="00DA7B20" w:rsidRDefault="001A1BFD" w:rsidP="00DA7B20">
            <w:pPr>
              <w:rPr>
                <w:rFonts w:ascii="Arial" w:hAnsi="Arial" w:cs="Arial"/>
                <w:b/>
              </w:rPr>
            </w:pPr>
            <w:r>
              <w:rPr>
                <w:rFonts w:ascii="Arial" w:hAnsi="Arial" w:cs="Arial"/>
                <w:b/>
              </w:rPr>
              <w:t>07-01-2020</w:t>
            </w:r>
          </w:p>
        </w:tc>
      </w:tr>
      <w:tr w:rsidR="001A1BFD" w14:paraId="1EC47E08" w14:textId="77777777" w:rsidTr="0071579A">
        <w:trPr>
          <w:trHeight w:val="326"/>
        </w:trPr>
        <w:tc>
          <w:tcPr>
            <w:tcW w:w="6327" w:type="dxa"/>
            <w:gridSpan w:val="2"/>
            <w:vMerge/>
          </w:tcPr>
          <w:p w14:paraId="57AE58E1" w14:textId="2D3914F5" w:rsidR="001A1BFD" w:rsidRPr="00ED6752" w:rsidRDefault="001A1BFD" w:rsidP="00453EB9">
            <w:pPr>
              <w:rPr>
                <w:rFonts w:ascii="Arial" w:hAnsi="Arial" w:cs="Arial"/>
                <w:sz w:val="18"/>
                <w:szCs w:val="18"/>
              </w:rPr>
            </w:pPr>
          </w:p>
        </w:tc>
        <w:tc>
          <w:tcPr>
            <w:tcW w:w="2326" w:type="dxa"/>
          </w:tcPr>
          <w:p w14:paraId="16548CD6" w14:textId="2C87C7C1" w:rsidR="001A1BFD" w:rsidRPr="00ED6752" w:rsidRDefault="001A1BFD" w:rsidP="00453EB9">
            <w:pPr>
              <w:rPr>
                <w:rFonts w:ascii="Arial" w:hAnsi="Arial" w:cs="Arial"/>
              </w:rPr>
            </w:pPr>
            <w:r w:rsidRPr="00ED6752">
              <w:rPr>
                <w:rFonts w:ascii="Arial" w:hAnsi="Arial" w:cs="Arial"/>
              </w:rPr>
              <w:t>Revision Date</w:t>
            </w:r>
          </w:p>
        </w:tc>
        <w:tc>
          <w:tcPr>
            <w:tcW w:w="1954" w:type="dxa"/>
            <w:vAlign w:val="bottom"/>
          </w:tcPr>
          <w:p w14:paraId="56949FD4" w14:textId="6780006E" w:rsidR="001A1BFD" w:rsidRPr="00F75E55" w:rsidRDefault="001A1BFD" w:rsidP="00053642">
            <w:pPr>
              <w:rPr>
                <w:rFonts w:ascii="Arial" w:hAnsi="Arial" w:cs="Arial"/>
                <w:b/>
              </w:rPr>
            </w:pPr>
          </w:p>
        </w:tc>
      </w:tr>
      <w:tr w:rsidR="00453EB9" w14:paraId="7AF65879" w14:textId="77777777" w:rsidTr="001A1BFD">
        <w:trPr>
          <w:trHeight w:val="771"/>
        </w:trPr>
        <w:tc>
          <w:tcPr>
            <w:tcW w:w="5312" w:type="dxa"/>
          </w:tcPr>
          <w:p w14:paraId="69288F46" w14:textId="77777777" w:rsidR="00DA7B20" w:rsidRDefault="00453EB9" w:rsidP="00E56709">
            <w:pPr>
              <w:rPr>
                <w:rFonts w:ascii="Arial" w:hAnsi="Arial" w:cs="Arial"/>
              </w:rPr>
            </w:pPr>
            <w:r w:rsidRPr="00ED6752">
              <w:rPr>
                <w:rFonts w:ascii="Arial" w:hAnsi="Arial" w:cs="Arial"/>
              </w:rPr>
              <w:t>Title:</w:t>
            </w:r>
          </w:p>
          <w:p w14:paraId="54F717BE" w14:textId="05F99A17" w:rsidR="00453EB9" w:rsidRPr="00C72CF0" w:rsidRDefault="00855F24" w:rsidP="00C72CF0">
            <w:pPr>
              <w:pStyle w:val="Title"/>
            </w:pPr>
            <w:r w:rsidRPr="00C72CF0">
              <w:t xml:space="preserve"> </w:t>
            </w:r>
            <w:r w:rsidR="0067732B" w:rsidRPr="00C72CF0">
              <w:t>Pediatric Symptom Checklist (PSC-35</w:t>
            </w:r>
            <w:r w:rsidR="00A63FFE" w:rsidRPr="00C72CF0">
              <w:t>) Standards</w:t>
            </w:r>
          </w:p>
        </w:tc>
        <w:tc>
          <w:tcPr>
            <w:tcW w:w="5295" w:type="dxa"/>
            <w:gridSpan w:val="3"/>
          </w:tcPr>
          <w:p w14:paraId="50832BB2" w14:textId="77777777" w:rsidR="00453EB9" w:rsidRDefault="00453EB9" w:rsidP="00E56709">
            <w:pPr>
              <w:rPr>
                <w:rFonts w:ascii="Arial" w:hAnsi="Arial" w:cs="Arial"/>
              </w:rPr>
            </w:pPr>
            <w:r w:rsidRPr="00ED6752">
              <w:rPr>
                <w:rFonts w:ascii="Arial" w:hAnsi="Arial" w:cs="Arial"/>
              </w:rPr>
              <w:t>Functional Area:</w:t>
            </w:r>
            <w:r w:rsidR="00897EA0">
              <w:rPr>
                <w:rFonts w:ascii="Arial" w:hAnsi="Arial" w:cs="Arial"/>
              </w:rPr>
              <w:t xml:space="preserve"> Clinical Care</w:t>
            </w:r>
          </w:p>
          <w:p w14:paraId="32F4F8B7" w14:textId="5AEE1652" w:rsidR="00DA7B20" w:rsidRPr="00DA7B20" w:rsidRDefault="00DA7B20" w:rsidP="00E56709">
            <w:pPr>
              <w:rPr>
                <w:rFonts w:ascii="Arial" w:hAnsi="Arial" w:cs="Arial"/>
                <w:b/>
              </w:rPr>
            </w:pPr>
            <w:r>
              <w:rPr>
                <w:rFonts w:ascii="Arial" w:hAnsi="Arial" w:cs="Arial"/>
                <w:b/>
              </w:rPr>
              <w:t>Chart Review – Non-</w:t>
            </w:r>
            <w:r w:rsidR="00AF7E46">
              <w:rPr>
                <w:rFonts w:ascii="Arial" w:hAnsi="Arial" w:cs="Arial"/>
                <w:b/>
              </w:rPr>
              <w:t>Hospital</w:t>
            </w:r>
            <w:r>
              <w:rPr>
                <w:rFonts w:ascii="Arial" w:hAnsi="Arial" w:cs="Arial"/>
                <w:b/>
              </w:rPr>
              <w:t xml:space="preserve"> Services</w:t>
            </w:r>
          </w:p>
        </w:tc>
      </w:tr>
      <w:tr w:rsidR="00453EB9" w14:paraId="7F491C36" w14:textId="77777777" w:rsidTr="001A1BFD">
        <w:trPr>
          <w:trHeight w:val="520"/>
        </w:trPr>
        <w:tc>
          <w:tcPr>
            <w:tcW w:w="10607" w:type="dxa"/>
            <w:gridSpan w:val="4"/>
          </w:tcPr>
          <w:p w14:paraId="22379344" w14:textId="3CF04EB9" w:rsidR="00453EB9" w:rsidRPr="00F75E55" w:rsidRDefault="00453EB9" w:rsidP="00E56709">
            <w:pPr>
              <w:rPr>
                <w:rFonts w:ascii="Arial" w:hAnsi="Arial" w:cs="Arial"/>
                <w:b/>
              </w:rPr>
            </w:pPr>
            <w:r w:rsidRPr="00F75E55">
              <w:rPr>
                <w:rFonts w:ascii="Arial" w:hAnsi="Arial" w:cs="Arial"/>
              </w:rPr>
              <w:t>Approved By:</w:t>
            </w:r>
            <w:r w:rsidR="00BF0A4B" w:rsidRPr="00F75E55">
              <w:rPr>
                <w:rFonts w:ascii="Arial" w:hAnsi="Arial" w:cs="Arial"/>
              </w:rPr>
              <w:t xml:space="preserve"> (Signature on File) </w:t>
            </w:r>
            <w:r w:rsidR="00BF0A4B" w:rsidRPr="00F75E55">
              <w:rPr>
                <w:rFonts w:ascii="Arial" w:hAnsi="Arial" w:cs="Arial"/>
                <w:b/>
              </w:rPr>
              <w:t>Signed version available upon request</w:t>
            </w:r>
          </w:p>
          <w:p w14:paraId="713C9964" w14:textId="77777777" w:rsidR="00AF6E63" w:rsidRPr="00F75E55" w:rsidRDefault="00AF6E63" w:rsidP="00E56709">
            <w:pPr>
              <w:rPr>
                <w:rFonts w:ascii="Arial" w:hAnsi="Arial" w:cs="Arial"/>
                <w:b/>
              </w:rPr>
            </w:pPr>
          </w:p>
          <w:p w14:paraId="1560E989" w14:textId="77777777" w:rsidR="00BF0A4B" w:rsidRPr="00F75E55" w:rsidRDefault="00BF0A4B" w:rsidP="00E56709">
            <w:pPr>
              <w:rPr>
                <w:rFonts w:ascii="Arial" w:hAnsi="Arial" w:cs="Arial"/>
              </w:rPr>
            </w:pPr>
          </w:p>
          <w:p w14:paraId="49195572" w14:textId="647A257D" w:rsidR="00DA7B20" w:rsidRPr="00F75E55" w:rsidRDefault="00DA7B20" w:rsidP="00E56709">
            <w:pPr>
              <w:rPr>
                <w:rFonts w:ascii="Arial" w:hAnsi="Arial" w:cs="Arial"/>
                <w:b/>
              </w:rPr>
            </w:pPr>
            <w:r w:rsidRPr="00F75E55">
              <w:rPr>
                <w:rFonts w:ascii="Arial" w:hAnsi="Arial" w:cs="Arial"/>
                <w:b/>
              </w:rPr>
              <w:t>Alex</w:t>
            </w:r>
            <w:r w:rsidR="00923748" w:rsidRPr="00F75E55">
              <w:rPr>
                <w:rFonts w:ascii="Arial" w:hAnsi="Arial" w:cs="Arial"/>
                <w:b/>
              </w:rPr>
              <w:t>andra</w:t>
            </w:r>
            <w:r w:rsidRPr="00F75E55">
              <w:rPr>
                <w:rFonts w:ascii="Arial" w:hAnsi="Arial" w:cs="Arial"/>
                <w:b/>
              </w:rPr>
              <w:t xml:space="preserve"> Rechs, LMFT</w:t>
            </w:r>
          </w:p>
          <w:p w14:paraId="41A8AEDD" w14:textId="23E6257E" w:rsidR="00DA7B20" w:rsidRPr="00F75E55" w:rsidRDefault="00DA7B20" w:rsidP="00E56709">
            <w:pPr>
              <w:rPr>
                <w:rFonts w:ascii="Arial" w:hAnsi="Arial" w:cs="Arial"/>
              </w:rPr>
            </w:pPr>
            <w:r w:rsidRPr="00F75E55">
              <w:rPr>
                <w:rFonts w:ascii="Arial" w:hAnsi="Arial" w:cs="Arial"/>
              </w:rPr>
              <w:t>Program Manager, Quality Management</w:t>
            </w:r>
          </w:p>
        </w:tc>
      </w:tr>
    </w:tbl>
    <w:p w14:paraId="4BA1DE98" w14:textId="77777777" w:rsidR="00D82784" w:rsidRPr="00C26FB2" w:rsidRDefault="00D82784" w:rsidP="007D1D0B">
      <w:pPr>
        <w:ind w:left="90"/>
        <w:rPr>
          <w:rFonts w:ascii="Arial" w:hAnsi="Arial" w:cs="Arial"/>
        </w:rPr>
      </w:pPr>
    </w:p>
    <w:p w14:paraId="13B45DDB" w14:textId="77777777" w:rsidR="001E687A" w:rsidRPr="00C26FB2" w:rsidRDefault="001E687A" w:rsidP="00C72CF0">
      <w:pPr>
        <w:ind w:right="187"/>
        <w:outlineLvl w:val="0"/>
        <w:rPr>
          <w:rFonts w:ascii="Arial" w:hAnsi="Arial" w:cs="Arial"/>
          <w:b/>
        </w:rPr>
      </w:pPr>
      <w:r w:rsidRPr="00C26FB2">
        <w:rPr>
          <w:rFonts w:ascii="Arial" w:hAnsi="Arial" w:cs="Arial"/>
          <w:b/>
        </w:rPr>
        <w:t>Background/Context:</w:t>
      </w:r>
    </w:p>
    <w:p w14:paraId="2504C619" w14:textId="58DA2C5F" w:rsidR="00274A1B" w:rsidRPr="00421C6B" w:rsidRDefault="002261BA" w:rsidP="00D1268B">
      <w:pPr>
        <w:ind w:right="540"/>
        <w:rPr>
          <w:rFonts w:ascii="Arial" w:eastAsia="Times New Roman" w:hAnsi="Arial" w:cs="Arial"/>
          <w:bCs/>
          <w:color w:val="000000"/>
          <w:lang w:eastAsia="en-US"/>
        </w:rPr>
      </w:pPr>
      <w:r w:rsidRPr="00421C6B">
        <w:rPr>
          <w:rFonts w:ascii="Arial" w:eastAsia="Times New Roman" w:hAnsi="Arial" w:cs="Arial"/>
          <w:bCs/>
          <w:color w:val="000000"/>
          <w:lang w:eastAsia="en-US"/>
        </w:rPr>
        <w:t>In 2017, t</w:t>
      </w:r>
      <w:r w:rsidR="000741CE" w:rsidRPr="00421C6B">
        <w:rPr>
          <w:rFonts w:ascii="Arial" w:eastAsia="Times New Roman" w:hAnsi="Arial" w:cs="Arial"/>
          <w:bCs/>
          <w:color w:val="000000"/>
          <w:lang w:eastAsia="en-US"/>
        </w:rPr>
        <w:t xml:space="preserve">he Department of Health Care Services (DHCS) selected </w:t>
      </w:r>
      <w:r w:rsidR="00D1268B" w:rsidRPr="00421C6B">
        <w:rPr>
          <w:rFonts w:ascii="Arial" w:eastAsia="Times New Roman" w:hAnsi="Arial" w:cs="Arial"/>
          <w:bCs/>
          <w:color w:val="000000"/>
          <w:lang w:eastAsia="en-US"/>
        </w:rPr>
        <w:t>the Pediatric Symptoms Checklist (PSC-35)</w:t>
      </w:r>
      <w:r w:rsidR="003A6B77">
        <w:rPr>
          <w:rFonts w:ascii="Arial" w:eastAsia="Times New Roman" w:hAnsi="Arial" w:cs="Arial"/>
          <w:bCs/>
          <w:color w:val="000000"/>
          <w:lang w:eastAsia="en-US"/>
        </w:rPr>
        <w:t xml:space="preserve">, along with the </w:t>
      </w:r>
      <w:r w:rsidR="003A6B77" w:rsidRPr="003A6B77">
        <w:rPr>
          <w:rFonts w:ascii="Arial" w:eastAsia="Times New Roman" w:hAnsi="Arial" w:cs="Arial"/>
          <w:bCs/>
          <w:color w:val="000000"/>
          <w:lang w:eastAsia="en-US"/>
        </w:rPr>
        <w:t>Child and Adolescent N</w:t>
      </w:r>
      <w:r w:rsidR="003A6B77">
        <w:rPr>
          <w:rFonts w:ascii="Arial" w:eastAsia="Times New Roman" w:hAnsi="Arial" w:cs="Arial"/>
          <w:bCs/>
          <w:color w:val="000000"/>
          <w:lang w:eastAsia="en-US"/>
        </w:rPr>
        <w:t>eeds and Strengths (CANS) tool,</w:t>
      </w:r>
      <w:r w:rsidR="000741CE" w:rsidRPr="00421C6B">
        <w:rPr>
          <w:rFonts w:ascii="Arial" w:eastAsia="Times New Roman" w:hAnsi="Arial" w:cs="Arial"/>
          <w:bCs/>
          <w:color w:val="000000"/>
          <w:lang w:eastAsia="en-US"/>
        </w:rPr>
        <w:t xml:space="preserve"> to measure child, youth and transition age youth (TAY) functioning</w:t>
      </w:r>
      <w:r w:rsidRPr="00421C6B">
        <w:rPr>
          <w:rFonts w:ascii="Arial" w:eastAsia="Times New Roman" w:hAnsi="Arial" w:cs="Arial"/>
          <w:bCs/>
          <w:color w:val="000000"/>
          <w:lang w:eastAsia="en-US"/>
        </w:rPr>
        <w:t xml:space="preserve"> with a plan for </w:t>
      </w:r>
      <w:r w:rsidR="0037224D" w:rsidRPr="00421C6B">
        <w:rPr>
          <w:rFonts w:ascii="Arial" w:eastAsia="Times New Roman" w:hAnsi="Arial" w:cs="Arial"/>
          <w:bCs/>
          <w:color w:val="000000"/>
          <w:lang w:eastAsia="en-US"/>
        </w:rPr>
        <w:t xml:space="preserve">statewide </w:t>
      </w:r>
      <w:r w:rsidRPr="00421C6B">
        <w:rPr>
          <w:rFonts w:ascii="Arial" w:eastAsia="Times New Roman" w:hAnsi="Arial" w:cs="Arial"/>
          <w:bCs/>
          <w:color w:val="000000"/>
          <w:lang w:eastAsia="en-US"/>
        </w:rPr>
        <w:t>implementation in 2018</w:t>
      </w:r>
      <w:r w:rsidR="00D1268B" w:rsidRPr="00D1268B">
        <w:t xml:space="preserve"> </w:t>
      </w:r>
      <w:r w:rsidR="00D1268B" w:rsidRPr="00D1268B">
        <w:rPr>
          <w:rFonts w:ascii="Arial" w:eastAsia="Times New Roman" w:hAnsi="Arial" w:cs="Arial"/>
          <w:bCs/>
          <w:color w:val="000000"/>
          <w:lang w:eastAsia="en-US"/>
        </w:rPr>
        <w:t>as intended by Welfare and In</w:t>
      </w:r>
      <w:r w:rsidR="00D1268B">
        <w:rPr>
          <w:rFonts w:ascii="Arial" w:eastAsia="Times New Roman" w:hAnsi="Arial" w:cs="Arial"/>
          <w:bCs/>
          <w:color w:val="000000"/>
          <w:lang w:eastAsia="en-US"/>
        </w:rPr>
        <w:t>stitutions Code Section 14707.5</w:t>
      </w:r>
      <w:r w:rsidR="000741CE" w:rsidRPr="00421C6B">
        <w:rPr>
          <w:rFonts w:ascii="Arial" w:eastAsia="Times New Roman" w:hAnsi="Arial" w:cs="Arial"/>
          <w:bCs/>
          <w:color w:val="000000"/>
          <w:lang w:eastAsia="en-US"/>
        </w:rPr>
        <w:t xml:space="preserve">. </w:t>
      </w:r>
      <w:r w:rsidR="00D1268B">
        <w:rPr>
          <w:rFonts w:ascii="Arial" w:hAnsi="Arial" w:cs="Arial"/>
        </w:rPr>
        <w:t xml:space="preserve"> </w:t>
      </w:r>
      <w:r w:rsidR="00BB48D1" w:rsidRPr="00421C6B">
        <w:rPr>
          <w:rFonts w:ascii="Arial" w:eastAsia="Times New Roman" w:hAnsi="Arial" w:cs="Arial"/>
          <w:bCs/>
          <w:color w:val="000000"/>
          <w:lang w:eastAsia="en-US"/>
        </w:rPr>
        <w:t>On October 1, 2018</w:t>
      </w:r>
      <w:r w:rsidR="00BB48D1">
        <w:rPr>
          <w:rFonts w:ascii="Arial" w:eastAsia="Times New Roman" w:hAnsi="Arial" w:cs="Arial"/>
          <w:bCs/>
          <w:color w:val="000000"/>
          <w:lang w:eastAsia="en-US"/>
        </w:rPr>
        <w:t>,</w:t>
      </w:r>
      <w:r w:rsidR="00BB48D1" w:rsidRPr="00421C6B">
        <w:rPr>
          <w:rFonts w:ascii="Arial" w:eastAsia="Times New Roman" w:hAnsi="Arial" w:cs="Arial"/>
          <w:bCs/>
          <w:color w:val="000000"/>
          <w:lang w:eastAsia="en-US"/>
        </w:rPr>
        <w:t xml:space="preserve"> Sacramento County</w:t>
      </w:r>
      <w:r w:rsidR="00A63FFE">
        <w:rPr>
          <w:rFonts w:ascii="Arial" w:eastAsia="Times New Roman" w:hAnsi="Arial" w:cs="Arial"/>
          <w:bCs/>
          <w:color w:val="000000"/>
          <w:lang w:eastAsia="en-US"/>
        </w:rPr>
        <w:t xml:space="preserve"> Mental Health Plan (MHP)</w:t>
      </w:r>
      <w:r w:rsidR="00BB48D1" w:rsidRPr="00421C6B">
        <w:rPr>
          <w:rFonts w:ascii="Arial" w:eastAsia="Times New Roman" w:hAnsi="Arial" w:cs="Arial"/>
          <w:bCs/>
          <w:color w:val="000000"/>
          <w:lang w:eastAsia="en-US"/>
        </w:rPr>
        <w:t xml:space="preserve"> implemented the </w:t>
      </w:r>
      <w:r w:rsidR="00BB48D1">
        <w:rPr>
          <w:rFonts w:ascii="Arial" w:eastAsia="Times New Roman" w:hAnsi="Arial" w:cs="Arial"/>
          <w:bCs/>
          <w:color w:val="000000"/>
          <w:lang w:eastAsia="en-US"/>
        </w:rPr>
        <w:t xml:space="preserve">PSC-35. </w:t>
      </w:r>
      <w:r w:rsidR="00D1268B">
        <w:rPr>
          <w:rFonts w:ascii="Arial" w:hAnsi="Arial" w:cs="Arial"/>
        </w:rPr>
        <w:t>The PSC-35 is a</w:t>
      </w:r>
      <w:r w:rsidR="00D1268B" w:rsidRPr="00684498">
        <w:rPr>
          <w:rFonts w:ascii="Arial" w:hAnsi="Arial" w:cs="Arial"/>
        </w:rPr>
        <w:t xml:space="preserve"> psychosocial screening tool designed to facilitate the recognition of cognitive, emotional, and behavioral problems so appropriate interventions can be initiated as early as possible.</w:t>
      </w:r>
      <w:r w:rsidR="00D1268B">
        <w:rPr>
          <w:rFonts w:ascii="Arial" w:hAnsi="Arial" w:cs="Arial"/>
        </w:rPr>
        <w:t xml:space="preserve"> </w:t>
      </w:r>
      <w:r w:rsidR="00AB01EF" w:rsidRPr="00AB01EF">
        <w:rPr>
          <w:rFonts w:ascii="Arial" w:hAnsi="Arial" w:cs="Arial"/>
        </w:rPr>
        <w:t>Research shows that earlier detection and treatment can lead to better outcomes.</w:t>
      </w:r>
      <w:r w:rsidR="00AB01EF">
        <w:rPr>
          <w:rFonts w:ascii="Arial" w:hAnsi="Arial" w:cs="Arial"/>
        </w:rPr>
        <w:t xml:space="preserve"> </w:t>
      </w:r>
      <w:r w:rsidR="00D1268B" w:rsidRPr="00684498">
        <w:rPr>
          <w:rFonts w:ascii="Arial" w:hAnsi="Arial" w:cs="Arial"/>
        </w:rPr>
        <w:t>Parents/caregivers complete PSC-35 (parent/caregiver versio</w:t>
      </w:r>
      <w:r w:rsidR="00D1268B">
        <w:rPr>
          <w:rFonts w:ascii="Arial" w:hAnsi="Arial" w:cs="Arial"/>
        </w:rPr>
        <w:t>n) for children and youth ages 3</w:t>
      </w:r>
      <w:r w:rsidR="00D1268B" w:rsidRPr="00684498">
        <w:rPr>
          <w:rFonts w:ascii="Arial" w:hAnsi="Arial" w:cs="Arial"/>
        </w:rPr>
        <w:t xml:space="preserve"> </w:t>
      </w:r>
      <w:r w:rsidR="006F6CE6">
        <w:rPr>
          <w:rFonts w:ascii="Arial" w:hAnsi="Arial" w:cs="Arial"/>
        </w:rPr>
        <w:t xml:space="preserve">through age </w:t>
      </w:r>
      <w:r w:rsidR="00D1268B" w:rsidRPr="00684498">
        <w:rPr>
          <w:rFonts w:ascii="Arial" w:hAnsi="Arial" w:cs="Arial"/>
        </w:rPr>
        <w:t>18.</w:t>
      </w:r>
      <w:r w:rsidR="00BB48D1">
        <w:rPr>
          <w:rFonts w:ascii="Arial" w:hAnsi="Arial" w:cs="Arial"/>
        </w:rPr>
        <w:t xml:space="preserve"> </w:t>
      </w:r>
      <w:r w:rsidR="006F6CE6">
        <w:rPr>
          <w:rFonts w:ascii="Arial" w:hAnsi="Arial" w:cs="Arial"/>
        </w:rPr>
        <w:t>The PSC-35 is free of cost.</w:t>
      </w:r>
      <w:r w:rsidR="006F6CE6" w:rsidRPr="006F6CE6">
        <w:t xml:space="preserve"> </w:t>
      </w:r>
      <w:r w:rsidR="006F6CE6" w:rsidRPr="006F6CE6">
        <w:rPr>
          <w:rFonts w:ascii="Arial" w:hAnsi="Arial" w:cs="Arial"/>
        </w:rPr>
        <w:t>The</w:t>
      </w:r>
      <w:r w:rsidR="006F6CE6">
        <w:rPr>
          <w:rFonts w:ascii="Arial" w:hAnsi="Arial" w:cs="Arial"/>
        </w:rPr>
        <w:t xml:space="preserve"> PSC-35</w:t>
      </w:r>
      <w:r w:rsidR="006F6CE6" w:rsidRPr="006F6CE6">
        <w:rPr>
          <w:rFonts w:ascii="Arial" w:hAnsi="Arial" w:cs="Arial"/>
        </w:rPr>
        <w:t xml:space="preserve"> </w:t>
      </w:r>
      <w:r w:rsidR="00AB01EF">
        <w:rPr>
          <w:rFonts w:ascii="Arial" w:hAnsi="Arial" w:cs="Arial"/>
        </w:rPr>
        <w:t xml:space="preserve">information and outcomes </w:t>
      </w:r>
      <w:proofErr w:type="gramStart"/>
      <w:r w:rsidR="00BB48D1">
        <w:rPr>
          <w:rFonts w:ascii="Arial" w:hAnsi="Arial" w:cs="Arial"/>
        </w:rPr>
        <w:t>helps</w:t>
      </w:r>
      <w:proofErr w:type="gramEnd"/>
      <w:r w:rsidR="006F6CE6" w:rsidRPr="006F6CE6">
        <w:rPr>
          <w:rFonts w:ascii="Arial" w:hAnsi="Arial" w:cs="Arial"/>
        </w:rPr>
        <w:t xml:space="preserve"> </w:t>
      </w:r>
      <w:r w:rsidR="00BB48D1">
        <w:rPr>
          <w:rFonts w:ascii="Arial" w:hAnsi="Arial" w:cs="Arial"/>
        </w:rPr>
        <w:t xml:space="preserve">to influence the Client Plan elements and must be used in sessions with the client and/or parent/caregiver to discuss changes in behaviors, symptoms, and progress towards Client Plan objectives for treatment. </w:t>
      </w:r>
    </w:p>
    <w:p w14:paraId="436740BD" w14:textId="05EDAD3A" w:rsidR="001E687A" w:rsidRDefault="001E687A" w:rsidP="00C72CF0">
      <w:pPr>
        <w:ind w:right="547"/>
        <w:outlineLvl w:val="1"/>
        <w:rPr>
          <w:rFonts w:ascii="Arial" w:hAnsi="Arial" w:cs="Arial"/>
          <w:b/>
        </w:rPr>
      </w:pPr>
      <w:r w:rsidRPr="00C26FB2">
        <w:rPr>
          <w:rFonts w:ascii="Arial" w:hAnsi="Arial" w:cs="Arial"/>
          <w:b/>
        </w:rPr>
        <w:t>Definitions</w:t>
      </w:r>
      <w:r w:rsidR="00AD15A0">
        <w:rPr>
          <w:rFonts w:ascii="Arial" w:hAnsi="Arial" w:cs="Arial"/>
          <w:b/>
        </w:rPr>
        <w:t>:</w:t>
      </w:r>
    </w:p>
    <w:p w14:paraId="0D39FA56" w14:textId="77777777" w:rsidR="003A6B77" w:rsidRDefault="003A6B77" w:rsidP="007D1D0B">
      <w:pPr>
        <w:ind w:left="180" w:right="540"/>
        <w:rPr>
          <w:rFonts w:ascii="Arial" w:hAnsi="Arial" w:cs="Arial"/>
        </w:rPr>
      </w:pPr>
      <w:r w:rsidRPr="003A6B77">
        <w:rPr>
          <w:rFonts w:ascii="Arial" w:hAnsi="Arial" w:cs="Arial"/>
        </w:rPr>
        <w:t>As used in this policy, the following capitalized terms shall have the following meanings:</w:t>
      </w:r>
    </w:p>
    <w:p w14:paraId="77169940" w14:textId="773A28BE" w:rsidR="0008202E" w:rsidRPr="00893392" w:rsidRDefault="0008202E" w:rsidP="007D1D0B">
      <w:pPr>
        <w:ind w:left="180" w:right="540"/>
        <w:rPr>
          <w:rFonts w:ascii="Arial" w:hAnsi="Arial" w:cs="Arial"/>
        </w:rPr>
      </w:pPr>
      <w:r w:rsidRPr="00421C6B">
        <w:rPr>
          <w:rFonts w:ascii="Arial" w:hAnsi="Arial" w:cs="Arial"/>
          <w:b/>
        </w:rPr>
        <w:t>County</w:t>
      </w:r>
      <w:r w:rsidR="00594D00" w:rsidRPr="00421C6B">
        <w:rPr>
          <w:rFonts w:ascii="Arial" w:hAnsi="Arial" w:cs="Arial"/>
          <w:b/>
        </w:rPr>
        <w:t>:</w:t>
      </w:r>
      <w:r w:rsidR="00594D00">
        <w:rPr>
          <w:rFonts w:ascii="Arial" w:hAnsi="Arial" w:cs="Arial"/>
        </w:rPr>
        <w:t xml:space="preserve"> </w:t>
      </w:r>
      <w:r w:rsidR="006648AB">
        <w:rPr>
          <w:rFonts w:ascii="Arial" w:hAnsi="Arial" w:cs="Arial"/>
        </w:rPr>
        <w:t>Sacramento County Division of Behavioral Health Services, Mental Health Plan</w:t>
      </w:r>
      <w:r w:rsidR="001E23ED">
        <w:rPr>
          <w:rFonts w:ascii="Arial" w:hAnsi="Arial" w:cs="Arial"/>
        </w:rPr>
        <w:t>.</w:t>
      </w:r>
    </w:p>
    <w:p w14:paraId="716194E5" w14:textId="6246EF91" w:rsidR="00DA7B20" w:rsidRDefault="00893392" w:rsidP="00722244">
      <w:pPr>
        <w:ind w:left="180" w:right="540"/>
        <w:rPr>
          <w:rFonts w:ascii="Arial" w:hAnsi="Arial" w:cs="Arial"/>
        </w:rPr>
      </w:pPr>
      <w:r w:rsidRPr="00421C6B">
        <w:rPr>
          <w:rFonts w:ascii="Arial" w:hAnsi="Arial" w:cs="Arial"/>
          <w:b/>
        </w:rPr>
        <w:t xml:space="preserve">Mental Health </w:t>
      </w:r>
      <w:r w:rsidR="0008202E" w:rsidRPr="00421C6B">
        <w:rPr>
          <w:rFonts w:ascii="Arial" w:hAnsi="Arial" w:cs="Arial"/>
          <w:b/>
        </w:rPr>
        <w:t>Provider</w:t>
      </w:r>
      <w:r w:rsidR="00E70617">
        <w:rPr>
          <w:rFonts w:ascii="Arial" w:hAnsi="Arial" w:cs="Arial"/>
          <w:b/>
        </w:rPr>
        <w:t>(s)</w:t>
      </w:r>
      <w:r w:rsidR="00594D00" w:rsidRPr="00421C6B">
        <w:rPr>
          <w:rFonts w:ascii="Arial" w:hAnsi="Arial" w:cs="Arial"/>
          <w:b/>
        </w:rPr>
        <w:t>:</w:t>
      </w:r>
      <w:r w:rsidR="00790C2E">
        <w:rPr>
          <w:rFonts w:ascii="Arial" w:hAnsi="Arial" w:cs="Arial"/>
        </w:rPr>
        <w:t xml:space="preserve"> </w:t>
      </w:r>
      <w:r w:rsidR="00E70617">
        <w:rPr>
          <w:rFonts w:ascii="Arial" w:hAnsi="Arial" w:cs="Arial"/>
        </w:rPr>
        <w:t xml:space="preserve">Individual or organizational provider </w:t>
      </w:r>
      <w:r w:rsidR="00790C2E">
        <w:rPr>
          <w:rFonts w:ascii="Arial" w:hAnsi="Arial" w:cs="Arial"/>
        </w:rPr>
        <w:t>contracted with Sacramento County Division of Behavioral Health, Mental Health Plan to provide mental health services. Mental health services are defined as</w:t>
      </w:r>
      <w:r w:rsidR="003B5B84">
        <w:rPr>
          <w:rFonts w:ascii="Arial" w:hAnsi="Arial" w:cs="Arial"/>
        </w:rPr>
        <w:t>,</w:t>
      </w:r>
      <w:r w:rsidR="00790C2E">
        <w:rPr>
          <w:rFonts w:ascii="Arial" w:hAnsi="Arial" w:cs="Arial"/>
        </w:rPr>
        <w:t xml:space="preserve"> “assessment, diagnosis, treatment or counseling </w:t>
      </w:r>
      <w:r w:rsidR="00722244">
        <w:rPr>
          <w:rFonts w:ascii="Arial" w:hAnsi="Arial" w:cs="Arial"/>
        </w:rPr>
        <w:t>i</w:t>
      </w:r>
      <w:r w:rsidR="00790C2E">
        <w:rPr>
          <w:rFonts w:ascii="Arial" w:hAnsi="Arial" w:cs="Arial"/>
        </w:rPr>
        <w:t xml:space="preserve">n a professional relationship to assist an individual, family or group in </w:t>
      </w:r>
      <w:r w:rsidR="00AF7E46">
        <w:rPr>
          <w:rFonts w:ascii="Arial" w:hAnsi="Arial" w:cs="Arial"/>
        </w:rPr>
        <w:t>alleviating</w:t>
      </w:r>
      <w:r w:rsidR="00790C2E">
        <w:rPr>
          <w:rFonts w:ascii="Arial" w:hAnsi="Arial" w:cs="Arial"/>
        </w:rPr>
        <w:t xml:space="preserve"> mental or emotional illness, symptoms, conditions or disorders th</w:t>
      </w:r>
      <w:r w:rsidR="000D79D0">
        <w:rPr>
          <w:rFonts w:ascii="Arial" w:hAnsi="Arial" w:cs="Arial"/>
        </w:rPr>
        <w:t>at interfere with</w:t>
      </w:r>
      <w:r w:rsidR="00790C2E">
        <w:rPr>
          <w:rFonts w:ascii="Arial" w:hAnsi="Arial" w:cs="Arial"/>
        </w:rPr>
        <w:t xml:space="preserve"> day</w:t>
      </w:r>
      <w:r w:rsidR="000D79D0">
        <w:rPr>
          <w:rFonts w:ascii="Arial" w:hAnsi="Arial" w:cs="Arial"/>
        </w:rPr>
        <w:t>-to-day functioning.”</w:t>
      </w:r>
      <w:r w:rsidR="00E70617">
        <w:rPr>
          <w:rFonts w:ascii="Arial" w:hAnsi="Arial" w:cs="Arial"/>
        </w:rPr>
        <w:t xml:space="preserve">  This also includes County operated mental health program staff.</w:t>
      </w:r>
    </w:p>
    <w:p w14:paraId="04728273" w14:textId="63BE7CC4" w:rsidR="00DF43AA" w:rsidRDefault="00DF43AA" w:rsidP="00722244">
      <w:pPr>
        <w:ind w:left="180" w:right="540"/>
        <w:rPr>
          <w:rFonts w:ascii="Arial" w:hAnsi="Arial" w:cs="Arial"/>
        </w:rPr>
      </w:pPr>
      <w:r>
        <w:rPr>
          <w:rFonts w:ascii="Arial" w:hAnsi="Arial" w:cs="Arial"/>
          <w:b/>
        </w:rPr>
        <w:t>Child Adolescent Needs and Strengths (CANS):</w:t>
      </w:r>
      <w:r>
        <w:rPr>
          <w:rFonts w:ascii="Arial" w:hAnsi="Arial" w:cs="Arial"/>
        </w:rPr>
        <w:t xml:space="preserve"> </w:t>
      </w:r>
      <w:r w:rsidRPr="00DF43AA">
        <w:rPr>
          <w:rFonts w:ascii="Arial" w:hAnsi="Arial" w:cs="Arial"/>
        </w:rPr>
        <w:t>The CANS is a structured assessment used for identifying youth and family actionable needs and useful strengths. It provides a framework for developing and communicating about a shared vision and uses youth and family information to inform planning, support decisions, and monitor outcomes. Providers</w:t>
      </w:r>
      <w:r w:rsidR="00B67C95">
        <w:rPr>
          <w:rFonts w:ascii="Arial" w:hAnsi="Arial" w:cs="Arial"/>
        </w:rPr>
        <w:t xml:space="preserve"> complete the CANS </w:t>
      </w:r>
      <w:r w:rsidRPr="00DF43AA">
        <w:rPr>
          <w:rFonts w:ascii="Arial" w:hAnsi="Arial" w:cs="Arial"/>
        </w:rPr>
        <w:lastRenderedPageBreak/>
        <w:t xml:space="preserve">through a collaborative process which includes children and youth </w:t>
      </w:r>
      <w:proofErr w:type="gramStart"/>
      <w:r w:rsidRPr="00DF43AA">
        <w:rPr>
          <w:rFonts w:ascii="Arial" w:hAnsi="Arial" w:cs="Arial"/>
        </w:rPr>
        <w:t>ages</w:t>
      </w:r>
      <w:proofErr w:type="gramEnd"/>
      <w:r w:rsidRPr="00DF43AA">
        <w:rPr>
          <w:rFonts w:ascii="Arial" w:hAnsi="Arial" w:cs="Arial"/>
        </w:rPr>
        <w:t xml:space="preserve"> 6 </w:t>
      </w:r>
      <w:r w:rsidR="00B67C95">
        <w:rPr>
          <w:rFonts w:ascii="Arial" w:hAnsi="Arial" w:cs="Arial"/>
        </w:rPr>
        <w:t>through age 20</w:t>
      </w:r>
      <w:r w:rsidRPr="00DF43AA">
        <w:rPr>
          <w:rFonts w:ascii="Arial" w:hAnsi="Arial" w:cs="Arial"/>
        </w:rPr>
        <w:t>, and their caregivers (at a minimum).</w:t>
      </w:r>
    </w:p>
    <w:p w14:paraId="795C1DFF" w14:textId="479A14A5" w:rsidR="001E687A" w:rsidRPr="00DA7B20" w:rsidRDefault="001E687A" w:rsidP="00C72CF0">
      <w:pPr>
        <w:ind w:right="547"/>
        <w:outlineLvl w:val="0"/>
        <w:rPr>
          <w:rFonts w:ascii="Arial" w:hAnsi="Arial" w:cs="Arial"/>
        </w:rPr>
      </w:pPr>
      <w:r w:rsidRPr="00C26FB2">
        <w:rPr>
          <w:rFonts w:ascii="Arial" w:hAnsi="Arial" w:cs="Arial"/>
          <w:b/>
        </w:rPr>
        <w:t>Purpose:</w:t>
      </w:r>
    </w:p>
    <w:p w14:paraId="75EEC833" w14:textId="4090EC30" w:rsidR="00CD7DEB" w:rsidRPr="00CD7DEB" w:rsidRDefault="005C1663" w:rsidP="00D856F0">
      <w:pPr>
        <w:ind w:right="540"/>
        <w:rPr>
          <w:rFonts w:ascii="Arial" w:hAnsi="Arial" w:cs="Arial"/>
        </w:rPr>
      </w:pPr>
      <w:r w:rsidRPr="00D7438B">
        <w:rPr>
          <w:rFonts w:ascii="Arial" w:hAnsi="Arial" w:cs="Arial"/>
        </w:rPr>
        <w:t xml:space="preserve">The purpose of this policy is to provide direction </w:t>
      </w:r>
      <w:r w:rsidR="00880737" w:rsidRPr="00D7438B">
        <w:rPr>
          <w:rFonts w:ascii="Arial" w:hAnsi="Arial" w:cs="Arial"/>
        </w:rPr>
        <w:t>for the administration and clinical use of t</w:t>
      </w:r>
      <w:r w:rsidR="00DF43AA" w:rsidRPr="00D7438B">
        <w:rPr>
          <w:rFonts w:ascii="Arial" w:hAnsi="Arial" w:cs="Arial"/>
        </w:rPr>
        <w:t xml:space="preserve">he PSC-35 </w:t>
      </w:r>
      <w:r w:rsidR="00E51920" w:rsidRPr="00D7438B">
        <w:rPr>
          <w:rFonts w:ascii="Arial" w:hAnsi="Arial" w:cs="Arial"/>
        </w:rPr>
        <w:t xml:space="preserve">for </w:t>
      </w:r>
      <w:r w:rsidR="00E70617" w:rsidRPr="00D7438B">
        <w:rPr>
          <w:rFonts w:ascii="Arial" w:hAnsi="Arial" w:cs="Arial"/>
        </w:rPr>
        <w:t xml:space="preserve">Mental Health </w:t>
      </w:r>
      <w:r w:rsidR="00E51920" w:rsidRPr="00D7438B">
        <w:rPr>
          <w:rFonts w:ascii="Arial" w:hAnsi="Arial" w:cs="Arial"/>
        </w:rPr>
        <w:t xml:space="preserve">Providers </w:t>
      </w:r>
      <w:r w:rsidR="00E7533B" w:rsidRPr="00D7438B">
        <w:rPr>
          <w:rFonts w:ascii="Arial" w:hAnsi="Arial" w:cs="Arial"/>
        </w:rPr>
        <w:t xml:space="preserve">that serve children, </w:t>
      </w:r>
      <w:r w:rsidR="00E51920" w:rsidRPr="00D7438B">
        <w:rPr>
          <w:rFonts w:ascii="Arial" w:hAnsi="Arial" w:cs="Arial"/>
        </w:rPr>
        <w:t xml:space="preserve">adolescents </w:t>
      </w:r>
      <w:r w:rsidR="00DF43AA" w:rsidRPr="00D7438B">
        <w:rPr>
          <w:rFonts w:ascii="Arial" w:hAnsi="Arial" w:cs="Arial"/>
        </w:rPr>
        <w:t>and transition-age youth</w:t>
      </w:r>
      <w:r w:rsidR="00E51920" w:rsidRPr="00D7438B">
        <w:rPr>
          <w:rFonts w:ascii="Arial" w:hAnsi="Arial" w:cs="Arial"/>
        </w:rPr>
        <w:t xml:space="preserve">. </w:t>
      </w:r>
    </w:p>
    <w:p w14:paraId="0500276D" w14:textId="77777777" w:rsidR="001E687A" w:rsidRDefault="001E687A" w:rsidP="00C72CF0">
      <w:pPr>
        <w:ind w:right="547"/>
        <w:outlineLvl w:val="1"/>
        <w:rPr>
          <w:rFonts w:ascii="Arial" w:hAnsi="Arial" w:cs="Arial"/>
        </w:rPr>
      </w:pPr>
      <w:r w:rsidRPr="00C26FB2">
        <w:rPr>
          <w:rFonts w:ascii="Arial" w:hAnsi="Arial" w:cs="Arial"/>
          <w:b/>
        </w:rPr>
        <w:t>Details</w:t>
      </w:r>
      <w:r w:rsidRPr="00C26FB2">
        <w:rPr>
          <w:rFonts w:ascii="Arial" w:hAnsi="Arial" w:cs="Arial"/>
        </w:rPr>
        <w:t>:</w:t>
      </w:r>
    </w:p>
    <w:p w14:paraId="415E3303" w14:textId="3E778FE0" w:rsidR="00B95A0B" w:rsidRPr="00D7438B" w:rsidRDefault="00B95A0B" w:rsidP="00D856F0">
      <w:pPr>
        <w:ind w:right="540"/>
        <w:rPr>
          <w:rFonts w:ascii="Arial" w:hAnsi="Arial" w:cs="Arial"/>
        </w:rPr>
      </w:pPr>
      <w:r>
        <w:rPr>
          <w:rFonts w:ascii="Arial" w:hAnsi="Arial" w:cs="Arial"/>
        </w:rPr>
        <w:t>The PSC-35 is to be completed by the parent/</w:t>
      </w:r>
      <w:proofErr w:type="gramStart"/>
      <w:r>
        <w:rPr>
          <w:rFonts w:ascii="Arial" w:hAnsi="Arial" w:cs="Arial"/>
        </w:rPr>
        <w:t>caregiver</w:t>
      </w:r>
      <w:proofErr w:type="gramEnd"/>
      <w:r>
        <w:rPr>
          <w:rFonts w:ascii="Arial" w:hAnsi="Arial" w:cs="Arial"/>
        </w:rPr>
        <w:t xml:space="preserve"> and i</w:t>
      </w:r>
      <w:r w:rsidRPr="00AB01EF">
        <w:rPr>
          <w:rFonts w:ascii="Arial" w:hAnsi="Arial" w:cs="Arial"/>
        </w:rPr>
        <w:t>t is most effective if parents/caregivers complete the PSC-35 independently.</w:t>
      </w:r>
      <w:r>
        <w:rPr>
          <w:rFonts w:ascii="Arial" w:hAnsi="Arial" w:cs="Arial"/>
        </w:rPr>
        <w:t xml:space="preserve"> It can be provided to the parent/caregiver prior to the session(s)</w:t>
      </w:r>
      <w:r w:rsidR="00E617C6">
        <w:rPr>
          <w:rFonts w:ascii="Arial" w:hAnsi="Arial" w:cs="Arial"/>
        </w:rPr>
        <w:t>.</w:t>
      </w:r>
      <w:r>
        <w:rPr>
          <w:rFonts w:ascii="Arial" w:hAnsi="Arial" w:cs="Arial"/>
        </w:rPr>
        <w:t xml:space="preserve"> </w:t>
      </w:r>
      <w:r w:rsidR="00E617C6" w:rsidRPr="00E617C6">
        <w:rPr>
          <w:rFonts w:ascii="Arial" w:hAnsi="Arial" w:cs="Arial"/>
        </w:rPr>
        <w:t xml:space="preserve">The scoring </w:t>
      </w:r>
      <w:r w:rsidR="00E617C6">
        <w:rPr>
          <w:rFonts w:ascii="Arial" w:hAnsi="Arial" w:cs="Arial"/>
        </w:rPr>
        <w:t xml:space="preserve">and discussion should be part of assessment </w:t>
      </w:r>
      <w:r w:rsidR="00E617C6" w:rsidRPr="00D7438B">
        <w:rPr>
          <w:rFonts w:ascii="Arial" w:hAnsi="Arial" w:cs="Arial"/>
        </w:rPr>
        <w:t>session(s)</w:t>
      </w:r>
      <w:r w:rsidR="00E617C6" w:rsidRPr="00E617C6">
        <w:rPr>
          <w:rFonts w:ascii="Arial" w:hAnsi="Arial" w:cs="Arial"/>
        </w:rPr>
        <w:t xml:space="preserve"> while it is reviewed with the parent/caregiver, as it requires simple math and scanning of the form to get a sense of what questions are checked “often</w:t>
      </w:r>
      <w:r w:rsidR="00E617C6">
        <w:rPr>
          <w:rFonts w:ascii="Arial" w:hAnsi="Arial" w:cs="Arial"/>
        </w:rPr>
        <w:t>.”</w:t>
      </w:r>
    </w:p>
    <w:p w14:paraId="5DD8D636" w14:textId="77777777" w:rsidR="00F46BBA" w:rsidRDefault="00B95A0B" w:rsidP="00D856F0">
      <w:pPr>
        <w:ind w:right="540"/>
        <w:rPr>
          <w:rFonts w:ascii="Arial" w:hAnsi="Arial" w:cs="Arial"/>
        </w:rPr>
      </w:pPr>
      <w:r w:rsidRPr="00D7438B">
        <w:rPr>
          <w:rFonts w:ascii="Arial" w:hAnsi="Arial" w:cs="Arial"/>
        </w:rPr>
        <w:t>Although any staff may provide the PSC-35 to a parent/caregiver; the discussion of the PSC-35 in an assessment session would be by s</w:t>
      </w:r>
      <w:r w:rsidR="00BF0AD1" w:rsidRPr="00D7438B">
        <w:rPr>
          <w:rFonts w:ascii="Arial" w:hAnsi="Arial" w:cs="Arial"/>
        </w:rPr>
        <w:t xml:space="preserve">taff that have the </w:t>
      </w:r>
      <w:r w:rsidR="00021BB1" w:rsidRPr="00D7438B">
        <w:rPr>
          <w:rFonts w:ascii="Arial" w:hAnsi="Arial" w:cs="Arial"/>
        </w:rPr>
        <w:t>qualifications</w:t>
      </w:r>
      <w:r w:rsidR="00BF0AD1" w:rsidRPr="00D7438B">
        <w:rPr>
          <w:rFonts w:ascii="Arial" w:hAnsi="Arial" w:cs="Arial"/>
        </w:rPr>
        <w:t xml:space="preserve"> </w:t>
      </w:r>
      <w:r w:rsidR="00D7438B" w:rsidRPr="00D7438B">
        <w:rPr>
          <w:rFonts w:ascii="Arial" w:hAnsi="Arial" w:cs="Arial"/>
        </w:rPr>
        <w:t>provide Assessment services including:</w:t>
      </w:r>
      <w:r w:rsidR="00021BB1" w:rsidRPr="00D7438B">
        <w:rPr>
          <w:rFonts w:ascii="Arial" w:hAnsi="Arial" w:cs="Arial"/>
        </w:rPr>
        <w:t xml:space="preserve"> Licensed Practitioner of the Healing Arts (LPHA), </w:t>
      </w:r>
      <w:r w:rsidR="004F5471" w:rsidRPr="00D7438B">
        <w:rPr>
          <w:rFonts w:ascii="Arial" w:hAnsi="Arial" w:cs="Arial"/>
        </w:rPr>
        <w:t xml:space="preserve">LPHA </w:t>
      </w:r>
      <w:r w:rsidR="00021BB1" w:rsidRPr="00D7438B">
        <w:rPr>
          <w:rFonts w:ascii="Arial" w:hAnsi="Arial" w:cs="Arial"/>
        </w:rPr>
        <w:t>Waived, Student</w:t>
      </w:r>
      <w:r w:rsidR="004F5471" w:rsidRPr="00D7438B">
        <w:rPr>
          <w:rFonts w:ascii="Arial" w:hAnsi="Arial" w:cs="Arial"/>
        </w:rPr>
        <w:t xml:space="preserve"> Interns</w:t>
      </w:r>
      <w:r w:rsidR="00021BB1" w:rsidRPr="00D7438B">
        <w:rPr>
          <w:rFonts w:ascii="Arial" w:hAnsi="Arial" w:cs="Arial"/>
        </w:rPr>
        <w:t xml:space="preserve">, Mental Health </w:t>
      </w:r>
      <w:r w:rsidR="00AF7E46" w:rsidRPr="00D7438B">
        <w:rPr>
          <w:rFonts w:ascii="Arial" w:hAnsi="Arial" w:cs="Arial"/>
        </w:rPr>
        <w:t>Rehabilitation</w:t>
      </w:r>
      <w:r w:rsidR="00021BB1" w:rsidRPr="00D7438B">
        <w:rPr>
          <w:rFonts w:ascii="Arial" w:hAnsi="Arial" w:cs="Arial"/>
        </w:rPr>
        <w:t xml:space="preserve"> Specialist (MHRS) </w:t>
      </w:r>
      <w:r w:rsidRPr="00D7438B">
        <w:rPr>
          <w:rFonts w:ascii="Arial" w:hAnsi="Arial" w:cs="Arial"/>
        </w:rPr>
        <w:t>or MHA III’s in the Adult Programs</w:t>
      </w:r>
      <w:r w:rsidR="00021BB1" w:rsidRPr="00D7438B">
        <w:rPr>
          <w:rFonts w:ascii="Arial" w:hAnsi="Arial" w:cs="Arial"/>
        </w:rPr>
        <w:t xml:space="preserve"> under their scope of practice privileges.</w:t>
      </w:r>
      <w:r w:rsidR="00AD15A0" w:rsidRPr="00D7438B">
        <w:rPr>
          <w:rFonts w:ascii="Arial" w:hAnsi="Arial" w:cs="Arial"/>
        </w:rPr>
        <w:t xml:space="preserve"> </w:t>
      </w:r>
    </w:p>
    <w:p w14:paraId="2719816B" w14:textId="1879ED5F" w:rsidR="00AD15A0" w:rsidRPr="00D7438B" w:rsidRDefault="00F46BBA" w:rsidP="00D856F0">
      <w:pPr>
        <w:ind w:right="540"/>
        <w:rPr>
          <w:rFonts w:ascii="Arial" w:hAnsi="Arial" w:cs="Arial"/>
        </w:rPr>
      </w:pPr>
      <w:r w:rsidRPr="00F46BBA">
        <w:rPr>
          <w:rFonts w:ascii="Arial" w:hAnsi="Arial" w:cs="Arial"/>
        </w:rPr>
        <w:t>When multiple programs are working together to provide services and coordinate care for a child/youth, the results of the PSC-35 should be discussed as part of</w:t>
      </w:r>
      <w:r>
        <w:rPr>
          <w:rFonts w:ascii="Arial" w:hAnsi="Arial" w:cs="Arial"/>
        </w:rPr>
        <w:t xml:space="preserve"> the treatment planning process. The PSC-35</w:t>
      </w:r>
      <w:r w:rsidRPr="00F46BBA">
        <w:rPr>
          <w:rFonts w:ascii="Arial" w:hAnsi="Arial" w:cs="Arial"/>
        </w:rPr>
        <w:t xml:space="preserve"> results </w:t>
      </w:r>
      <w:r>
        <w:rPr>
          <w:rFonts w:ascii="Arial" w:hAnsi="Arial" w:cs="Arial"/>
        </w:rPr>
        <w:t>may</w:t>
      </w:r>
      <w:r w:rsidRPr="00F46BBA">
        <w:rPr>
          <w:rFonts w:ascii="Arial" w:hAnsi="Arial" w:cs="Arial"/>
        </w:rPr>
        <w:t xml:space="preserve"> be shared, discussed, and used when there is an existing CFT process. Sharing of the documents or results must be included on the releases of information that are completed as part of the CFT process. Child Welfare is not required to complete this form as part of their CFT and screening process.</w:t>
      </w:r>
      <w:r w:rsidRPr="00F46BBA" w:rsidDel="001E37BC">
        <w:rPr>
          <w:rFonts w:ascii="Arial" w:hAnsi="Arial" w:cs="Arial"/>
        </w:rPr>
        <w:t xml:space="preserve"> </w:t>
      </w:r>
    </w:p>
    <w:p w14:paraId="79D97282" w14:textId="165EF776" w:rsidR="00D7438B" w:rsidRPr="00D7438B" w:rsidRDefault="00D7438B" w:rsidP="00D856F0">
      <w:pPr>
        <w:ind w:right="540"/>
        <w:rPr>
          <w:rFonts w:ascii="Arial" w:hAnsi="Arial" w:cs="Arial"/>
        </w:rPr>
      </w:pPr>
      <w:r w:rsidRPr="00D7438B">
        <w:rPr>
          <w:rFonts w:ascii="Arial" w:hAnsi="Arial" w:cs="Arial"/>
        </w:rPr>
        <w:t>Translated versions of the form can be located at:</w:t>
      </w:r>
      <w:r w:rsidRPr="00D7438B">
        <w:t xml:space="preserve"> </w:t>
      </w:r>
      <w:hyperlink r:id="rId13" w:tooltip="view translater version of PSC-35" w:history="1">
        <w:r w:rsidRPr="00D7438B">
          <w:rPr>
            <w:rStyle w:val="Hyperlink"/>
            <w:rFonts w:ascii="Arial" w:hAnsi="Arial" w:cs="Arial"/>
          </w:rPr>
          <w:t>https://www.massgeneral.org/psychiatry/treatments-and-services/pediatric-symptom-checklist/</w:t>
        </w:r>
      </w:hyperlink>
    </w:p>
    <w:p w14:paraId="31847879" w14:textId="41A5492C" w:rsidR="00021BB1" w:rsidRPr="00D7438B" w:rsidRDefault="00021BB1" w:rsidP="00D856F0">
      <w:pPr>
        <w:ind w:right="540"/>
        <w:rPr>
          <w:rFonts w:ascii="Arial" w:hAnsi="Arial" w:cs="Arial"/>
          <w:u w:val="single"/>
        </w:rPr>
      </w:pPr>
      <w:r w:rsidRPr="00D7438B">
        <w:rPr>
          <w:rFonts w:ascii="Arial" w:hAnsi="Arial" w:cs="Arial"/>
          <w:u w:val="single"/>
        </w:rPr>
        <w:t>Training</w:t>
      </w:r>
    </w:p>
    <w:p w14:paraId="0D5ACE53" w14:textId="39BCC62A" w:rsidR="00D1268B" w:rsidRPr="006260CE" w:rsidRDefault="00D1268B" w:rsidP="00D856F0">
      <w:pPr>
        <w:ind w:right="540"/>
        <w:rPr>
          <w:rFonts w:ascii="Arial" w:hAnsi="Arial" w:cs="Arial"/>
          <w:highlight w:val="yellow"/>
        </w:rPr>
      </w:pPr>
      <w:r w:rsidRPr="006260CE">
        <w:rPr>
          <w:rFonts w:ascii="Arial" w:hAnsi="Arial" w:cs="Arial"/>
        </w:rPr>
        <w:t>The PSC-35 does not require training because it is completed by the parent/caregiver. For more information about the tool, including implementation, scoring and clinical utility, please visit the Pediatric Symptoms Checklist webpage at: https://www.massgeneral.org/psychiatry/treatments-and-services/pediatric-symptom-checklist/</w:t>
      </w:r>
    </w:p>
    <w:p w14:paraId="7261D41B" w14:textId="27E4FB67" w:rsidR="007113AF" w:rsidRPr="00D7438B" w:rsidRDefault="007113AF" w:rsidP="00D856F0">
      <w:pPr>
        <w:ind w:right="540"/>
        <w:rPr>
          <w:rFonts w:ascii="Arial" w:hAnsi="Arial" w:cs="Arial"/>
        </w:rPr>
      </w:pPr>
      <w:r w:rsidRPr="00D7438B">
        <w:rPr>
          <w:rFonts w:ascii="Arial" w:hAnsi="Arial" w:cs="Arial"/>
          <w:u w:val="single"/>
        </w:rPr>
        <w:t>Administration</w:t>
      </w:r>
    </w:p>
    <w:p w14:paraId="5B156BFF" w14:textId="6D60D0E2" w:rsidR="00FB3049" w:rsidRPr="00D7438B" w:rsidRDefault="005C1663" w:rsidP="007D1D0B">
      <w:pPr>
        <w:pStyle w:val="ListParagraph"/>
        <w:numPr>
          <w:ilvl w:val="0"/>
          <w:numId w:val="6"/>
        </w:numPr>
        <w:ind w:left="540" w:right="540"/>
        <w:rPr>
          <w:rFonts w:ascii="Arial" w:hAnsi="Arial" w:cs="Arial"/>
          <w:b/>
        </w:rPr>
      </w:pPr>
      <w:r w:rsidRPr="00D7438B">
        <w:rPr>
          <w:rFonts w:ascii="Arial" w:hAnsi="Arial" w:cs="Arial"/>
        </w:rPr>
        <w:t>T</w:t>
      </w:r>
      <w:r w:rsidR="00FB3049" w:rsidRPr="00D7438B">
        <w:rPr>
          <w:rFonts w:ascii="Arial" w:hAnsi="Arial" w:cs="Arial"/>
        </w:rPr>
        <w:t xml:space="preserve">he </w:t>
      </w:r>
      <w:r w:rsidR="00D7438B" w:rsidRPr="00D7438B">
        <w:rPr>
          <w:rFonts w:ascii="Arial" w:hAnsi="Arial" w:cs="Arial"/>
        </w:rPr>
        <w:t>PSC-35</w:t>
      </w:r>
      <w:r w:rsidR="00FB3049" w:rsidRPr="00D7438B">
        <w:rPr>
          <w:rFonts w:ascii="Arial" w:hAnsi="Arial" w:cs="Arial"/>
        </w:rPr>
        <w:t xml:space="preserve"> will b</w:t>
      </w:r>
      <w:r w:rsidR="0008202E" w:rsidRPr="00D7438B">
        <w:rPr>
          <w:rFonts w:ascii="Arial" w:hAnsi="Arial" w:cs="Arial"/>
        </w:rPr>
        <w:t>e initially completed with the Client/F</w:t>
      </w:r>
      <w:r w:rsidR="00FB3049" w:rsidRPr="00D7438B">
        <w:rPr>
          <w:rFonts w:ascii="Arial" w:hAnsi="Arial" w:cs="Arial"/>
        </w:rPr>
        <w:t xml:space="preserve">amily within </w:t>
      </w:r>
      <w:r w:rsidR="001F2EC0" w:rsidRPr="00D7438B">
        <w:rPr>
          <w:rFonts w:ascii="Arial" w:hAnsi="Arial" w:cs="Arial"/>
        </w:rPr>
        <w:t xml:space="preserve">the first 60 days from the </w:t>
      </w:r>
      <w:r w:rsidR="005E287B" w:rsidRPr="00D7438B">
        <w:rPr>
          <w:rFonts w:ascii="Arial" w:hAnsi="Arial" w:cs="Arial"/>
        </w:rPr>
        <w:t>Assessment Start Date</w:t>
      </w:r>
      <w:r w:rsidR="009F329F" w:rsidRPr="00D7438B">
        <w:rPr>
          <w:rFonts w:ascii="Arial" w:hAnsi="Arial" w:cs="Arial"/>
        </w:rPr>
        <w:t xml:space="preserve"> or </w:t>
      </w:r>
      <w:r w:rsidR="005E287B" w:rsidRPr="00D7438B">
        <w:rPr>
          <w:rFonts w:ascii="Arial" w:hAnsi="Arial" w:cs="Arial"/>
        </w:rPr>
        <w:t>first Medi-Cal billable service</w:t>
      </w:r>
      <w:r w:rsidR="00FB3049" w:rsidRPr="00D7438B">
        <w:rPr>
          <w:rFonts w:ascii="Arial" w:hAnsi="Arial" w:cs="Arial"/>
        </w:rPr>
        <w:t xml:space="preserve"> </w:t>
      </w:r>
      <w:r w:rsidR="001F2EC0" w:rsidRPr="00D7438B">
        <w:rPr>
          <w:rFonts w:ascii="Arial" w:hAnsi="Arial" w:cs="Arial"/>
        </w:rPr>
        <w:t>or</w:t>
      </w:r>
      <w:r w:rsidR="00FB3049" w:rsidRPr="00D7438B">
        <w:rPr>
          <w:rFonts w:ascii="Arial" w:hAnsi="Arial" w:cs="Arial"/>
        </w:rPr>
        <w:t xml:space="preserve"> prior to the </w:t>
      </w:r>
      <w:r w:rsidR="001F2EC0" w:rsidRPr="00D7438B">
        <w:rPr>
          <w:rFonts w:ascii="Arial" w:hAnsi="Arial" w:cs="Arial"/>
        </w:rPr>
        <w:t xml:space="preserve">initial </w:t>
      </w:r>
      <w:r w:rsidR="005E287B" w:rsidRPr="00D7438B">
        <w:rPr>
          <w:rFonts w:ascii="Arial" w:hAnsi="Arial" w:cs="Arial"/>
        </w:rPr>
        <w:t>C</w:t>
      </w:r>
      <w:r w:rsidR="001F2EC0" w:rsidRPr="00D7438B">
        <w:rPr>
          <w:rFonts w:ascii="Arial" w:hAnsi="Arial" w:cs="Arial"/>
        </w:rPr>
        <w:t>lient</w:t>
      </w:r>
      <w:r w:rsidR="00FB3049" w:rsidRPr="00D7438B">
        <w:rPr>
          <w:rFonts w:ascii="Arial" w:hAnsi="Arial" w:cs="Arial"/>
        </w:rPr>
        <w:t xml:space="preserve"> </w:t>
      </w:r>
      <w:r w:rsidR="005E287B" w:rsidRPr="00D7438B">
        <w:rPr>
          <w:rFonts w:ascii="Arial" w:hAnsi="Arial" w:cs="Arial"/>
        </w:rPr>
        <w:t>P</w:t>
      </w:r>
      <w:r w:rsidR="00FB3049" w:rsidRPr="00D7438B">
        <w:rPr>
          <w:rFonts w:ascii="Arial" w:hAnsi="Arial" w:cs="Arial"/>
        </w:rPr>
        <w:t>lan completion date.</w:t>
      </w:r>
    </w:p>
    <w:p w14:paraId="7360A74D" w14:textId="2E210A9A" w:rsidR="003140B6" w:rsidRPr="00D7438B" w:rsidRDefault="00FB3049" w:rsidP="00D7438B">
      <w:pPr>
        <w:pStyle w:val="ListParagraph"/>
        <w:numPr>
          <w:ilvl w:val="0"/>
          <w:numId w:val="6"/>
        </w:numPr>
        <w:ind w:left="540" w:right="540"/>
        <w:rPr>
          <w:rFonts w:ascii="Arial" w:hAnsi="Arial" w:cs="Arial"/>
          <w:b/>
        </w:rPr>
      </w:pPr>
      <w:r w:rsidRPr="00D7438B">
        <w:rPr>
          <w:rFonts w:ascii="Arial" w:hAnsi="Arial" w:cs="Arial"/>
        </w:rPr>
        <w:t xml:space="preserve">The </w:t>
      </w:r>
      <w:r w:rsidR="00D7438B" w:rsidRPr="00D7438B">
        <w:rPr>
          <w:rFonts w:ascii="Arial" w:hAnsi="Arial" w:cs="Arial"/>
        </w:rPr>
        <w:t>PSC-35</w:t>
      </w:r>
      <w:r w:rsidRPr="00D7438B">
        <w:rPr>
          <w:rFonts w:ascii="Arial" w:hAnsi="Arial" w:cs="Arial"/>
        </w:rPr>
        <w:t xml:space="preserve"> wil</w:t>
      </w:r>
      <w:r w:rsidR="0008202E" w:rsidRPr="00D7438B">
        <w:rPr>
          <w:rFonts w:ascii="Arial" w:hAnsi="Arial" w:cs="Arial"/>
        </w:rPr>
        <w:t>l be reviewed and updated with Client/F</w:t>
      </w:r>
      <w:r w:rsidRPr="00D7438B">
        <w:rPr>
          <w:rFonts w:ascii="Arial" w:hAnsi="Arial" w:cs="Arial"/>
        </w:rPr>
        <w:t>amily a minimum of</w:t>
      </w:r>
      <w:r w:rsidR="00E7533B" w:rsidRPr="00D7438B">
        <w:rPr>
          <w:rFonts w:ascii="Arial" w:hAnsi="Arial" w:cs="Arial"/>
        </w:rPr>
        <w:t xml:space="preserve"> every six months from the </w:t>
      </w:r>
      <w:r w:rsidR="008F4A63" w:rsidRPr="00D7438B">
        <w:rPr>
          <w:rFonts w:ascii="Arial" w:hAnsi="Arial" w:cs="Arial"/>
        </w:rPr>
        <w:t xml:space="preserve">first </w:t>
      </w:r>
      <w:r w:rsidR="00D7438B" w:rsidRPr="00D7438B">
        <w:rPr>
          <w:rFonts w:ascii="Arial" w:hAnsi="Arial" w:cs="Arial"/>
        </w:rPr>
        <w:t xml:space="preserve">PSC-35 </w:t>
      </w:r>
      <w:r w:rsidRPr="00D7438B">
        <w:rPr>
          <w:rFonts w:ascii="Arial" w:hAnsi="Arial" w:cs="Arial"/>
        </w:rPr>
        <w:t xml:space="preserve">(or more frequently if clinically indicated to measure progress and revise </w:t>
      </w:r>
      <w:r w:rsidR="008F4A63" w:rsidRPr="00D7438B">
        <w:rPr>
          <w:rFonts w:ascii="Arial" w:hAnsi="Arial" w:cs="Arial"/>
        </w:rPr>
        <w:t>the Client Plan</w:t>
      </w:r>
      <w:r w:rsidRPr="00D7438B">
        <w:rPr>
          <w:rFonts w:ascii="Arial" w:hAnsi="Arial" w:cs="Arial"/>
        </w:rPr>
        <w:t xml:space="preserve">) and </w:t>
      </w:r>
      <w:r w:rsidR="00D7438B" w:rsidRPr="00D7438B">
        <w:rPr>
          <w:rFonts w:ascii="Arial" w:hAnsi="Arial" w:cs="Arial"/>
        </w:rPr>
        <w:t>within the last 30 days prior to</w:t>
      </w:r>
      <w:r w:rsidRPr="00D7438B">
        <w:rPr>
          <w:rFonts w:ascii="Arial" w:hAnsi="Arial" w:cs="Arial"/>
        </w:rPr>
        <w:t xml:space="preserve"> discharge. Reasons to review/update the </w:t>
      </w:r>
      <w:r w:rsidR="00D7438B">
        <w:rPr>
          <w:rFonts w:ascii="Arial" w:hAnsi="Arial" w:cs="Arial"/>
        </w:rPr>
        <w:t>PSC-35</w:t>
      </w:r>
      <w:r w:rsidRPr="00D7438B">
        <w:rPr>
          <w:rFonts w:ascii="Arial" w:hAnsi="Arial" w:cs="Arial"/>
        </w:rPr>
        <w:t xml:space="preserve"> include changes in environment or </w:t>
      </w:r>
      <w:r w:rsidR="003B5B84" w:rsidRPr="00D7438B">
        <w:rPr>
          <w:rFonts w:ascii="Arial" w:hAnsi="Arial" w:cs="Arial"/>
        </w:rPr>
        <w:t>c</w:t>
      </w:r>
      <w:r w:rsidRPr="00D7438B">
        <w:rPr>
          <w:rFonts w:ascii="Arial" w:hAnsi="Arial" w:cs="Arial"/>
        </w:rPr>
        <w:t>lient/</w:t>
      </w:r>
      <w:r w:rsidR="003B5B84" w:rsidRPr="00D7438B">
        <w:rPr>
          <w:rFonts w:ascii="Arial" w:hAnsi="Arial" w:cs="Arial"/>
        </w:rPr>
        <w:t>f</w:t>
      </w:r>
      <w:r w:rsidRPr="00D7438B">
        <w:rPr>
          <w:rFonts w:ascii="Arial" w:hAnsi="Arial" w:cs="Arial"/>
        </w:rPr>
        <w:t>amily functioning.</w:t>
      </w:r>
    </w:p>
    <w:p w14:paraId="53F751C7" w14:textId="5F7932A0" w:rsidR="00D7438B" w:rsidRPr="006260CE" w:rsidRDefault="00D7438B" w:rsidP="00D7438B">
      <w:pPr>
        <w:pStyle w:val="ListParagraph"/>
        <w:numPr>
          <w:ilvl w:val="0"/>
          <w:numId w:val="6"/>
        </w:numPr>
        <w:ind w:left="540" w:right="540"/>
        <w:rPr>
          <w:rFonts w:ascii="Arial" w:hAnsi="Arial" w:cs="Arial"/>
          <w:b/>
        </w:rPr>
      </w:pPr>
      <w:r>
        <w:rPr>
          <w:rFonts w:ascii="Arial" w:hAnsi="Arial" w:cs="Arial"/>
        </w:rPr>
        <w:t>The PSC-35 will be provided directly to th</w:t>
      </w:r>
      <w:r w:rsidR="006260CE">
        <w:rPr>
          <w:rFonts w:ascii="Arial" w:hAnsi="Arial" w:cs="Arial"/>
        </w:rPr>
        <w:t>e parent/caregiver to complete and scored by staff.</w:t>
      </w:r>
    </w:p>
    <w:p w14:paraId="3ECDD82B" w14:textId="1B6ADF50" w:rsidR="0021496E" w:rsidRPr="006260CE" w:rsidRDefault="006260CE" w:rsidP="0021496E">
      <w:pPr>
        <w:pStyle w:val="ListParagraph"/>
        <w:numPr>
          <w:ilvl w:val="0"/>
          <w:numId w:val="6"/>
        </w:numPr>
        <w:ind w:left="540" w:right="540"/>
        <w:rPr>
          <w:rFonts w:ascii="Arial" w:hAnsi="Arial" w:cs="Arial"/>
          <w:b/>
        </w:rPr>
      </w:pPr>
      <w:r>
        <w:rPr>
          <w:rFonts w:ascii="Arial" w:hAnsi="Arial" w:cs="Arial"/>
        </w:rPr>
        <w:t>Provider</w:t>
      </w:r>
      <w:r w:rsidR="008F2E3E">
        <w:rPr>
          <w:rFonts w:ascii="Arial" w:hAnsi="Arial" w:cs="Arial"/>
        </w:rPr>
        <w:t>s</w:t>
      </w:r>
      <w:r>
        <w:rPr>
          <w:rFonts w:ascii="Arial" w:hAnsi="Arial" w:cs="Arial"/>
        </w:rPr>
        <w:t xml:space="preserve"> enter the ratings </w:t>
      </w:r>
      <w:r w:rsidR="0021496E" w:rsidRPr="006260CE">
        <w:rPr>
          <w:rFonts w:ascii="Arial" w:hAnsi="Arial" w:cs="Arial"/>
        </w:rPr>
        <w:t xml:space="preserve">into a </w:t>
      </w:r>
      <w:r w:rsidR="005D46F4" w:rsidRPr="006260CE">
        <w:rPr>
          <w:rFonts w:ascii="Arial" w:hAnsi="Arial" w:cs="Arial"/>
        </w:rPr>
        <w:t xml:space="preserve">county approved </w:t>
      </w:r>
      <w:r w:rsidR="0021496E" w:rsidRPr="006260CE">
        <w:rPr>
          <w:rFonts w:ascii="Arial" w:hAnsi="Arial" w:cs="Arial"/>
        </w:rPr>
        <w:t xml:space="preserve">database at the Provider </w:t>
      </w:r>
      <w:r w:rsidR="00FA7614" w:rsidRPr="006260CE">
        <w:rPr>
          <w:rFonts w:ascii="Arial" w:hAnsi="Arial" w:cs="Arial"/>
        </w:rPr>
        <w:t>S</w:t>
      </w:r>
      <w:r w:rsidR="0021496E" w:rsidRPr="006260CE">
        <w:rPr>
          <w:rFonts w:ascii="Arial" w:hAnsi="Arial" w:cs="Arial"/>
        </w:rPr>
        <w:t xml:space="preserve">ite. </w:t>
      </w:r>
    </w:p>
    <w:p w14:paraId="516D8A6E" w14:textId="2DC2D315" w:rsidR="005E609A" w:rsidRPr="00421C6B" w:rsidRDefault="009325EC" w:rsidP="00421C6B">
      <w:pPr>
        <w:pStyle w:val="ListParagraph"/>
        <w:numPr>
          <w:ilvl w:val="0"/>
          <w:numId w:val="6"/>
        </w:numPr>
        <w:ind w:left="540" w:right="540"/>
        <w:rPr>
          <w:rFonts w:ascii="Arial" w:hAnsi="Arial" w:cs="Arial"/>
        </w:rPr>
      </w:pPr>
      <w:r>
        <w:rPr>
          <w:rFonts w:ascii="Arial" w:hAnsi="Arial" w:cs="Arial"/>
        </w:rPr>
        <w:lastRenderedPageBreak/>
        <w:t>P</w:t>
      </w:r>
      <w:r w:rsidRPr="00421C6B">
        <w:rPr>
          <w:rFonts w:ascii="Arial" w:hAnsi="Arial" w:cs="Arial"/>
        </w:rPr>
        <w:t xml:space="preserve">roviders must submit the PSC-35 spreadsheets </w:t>
      </w:r>
      <w:r>
        <w:rPr>
          <w:rFonts w:ascii="Arial" w:hAnsi="Arial" w:cs="Arial"/>
        </w:rPr>
        <w:t xml:space="preserve">monthly </w:t>
      </w:r>
      <w:r w:rsidRPr="00421C6B">
        <w:rPr>
          <w:rFonts w:ascii="Arial" w:hAnsi="Arial" w:cs="Arial"/>
        </w:rPr>
        <w:t>by the 5</w:t>
      </w:r>
      <w:r w:rsidRPr="00421C6B">
        <w:rPr>
          <w:rFonts w:ascii="Arial" w:hAnsi="Arial" w:cs="Arial"/>
          <w:vertAlign w:val="superscript"/>
        </w:rPr>
        <w:t>th</w:t>
      </w:r>
      <w:r w:rsidRPr="00421C6B">
        <w:rPr>
          <w:rFonts w:ascii="Arial" w:hAnsi="Arial" w:cs="Arial"/>
        </w:rPr>
        <w:t xml:space="preserve"> of the following month.</w:t>
      </w:r>
      <w:r>
        <w:rPr>
          <w:rFonts w:ascii="Arial" w:hAnsi="Arial" w:cs="Arial"/>
        </w:rPr>
        <w:t xml:space="preserve"> These are sent to </w:t>
      </w:r>
      <w:r w:rsidR="006260CE">
        <w:rPr>
          <w:rFonts w:ascii="Arial" w:hAnsi="Arial" w:cs="Arial"/>
        </w:rPr>
        <w:t>REPO</w:t>
      </w:r>
      <w:r>
        <w:rPr>
          <w:rFonts w:ascii="Arial" w:hAnsi="Arial" w:cs="Arial"/>
        </w:rPr>
        <w:t>@saccounty.net.</w:t>
      </w:r>
    </w:p>
    <w:p w14:paraId="6A1F3602" w14:textId="51C2DA9E" w:rsidR="005E609A" w:rsidRPr="005E609A" w:rsidRDefault="005E609A" w:rsidP="007D1D0B">
      <w:pPr>
        <w:pStyle w:val="ListParagraph"/>
        <w:numPr>
          <w:ilvl w:val="0"/>
          <w:numId w:val="6"/>
        </w:numPr>
        <w:ind w:left="540" w:right="540"/>
        <w:rPr>
          <w:rFonts w:ascii="Arial" w:hAnsi="Arial" w:cs="Arial"/>
          <w:b/>
        </w:rPr>
      </w:pPr>
      <w:r>
        <w:rPr>
          <w:rFonts w:ascii="Arial" w:hAnsi="Arial" w:cs="Arial"/>
        </w:rPr>
        <w:t xml:space="preserve">If a </w:t>
      </w:r>
      <w:proofErr w:type="gramStart"/>
      <w:r w:rsidR="003B5B84">
        <w:rPr>
          <w:rFonts w:ascii="Arial" w:hAnsi="Arial" w:cs="Arial"/>
        </w:rPr>
        <w:t>C</w:t>
      </w:r>
      <w:r>
        <w:rPr>
          <w:rFonts w:ascii="Arial" w:hAnsi="Arial" w:cs="Arial"/>
        </w:rPr>
        <w:t>lient</w:t>
      </w:r>
      <w:proofErr w:type="gramEnd"/>
      <w:r>
        <w:rPr>
          <w:rFonts w:ascii="Arial" w:hAnsi="Arial" w:cs="Arial"/>
        </w:rPr>
        <w:t xml:space="preserve"> is transferred from one </w:t>
      </w:r>
      <w:r w:rsidR="0008202E">
        <w:rPr>
          <w:rFonts w:ascii="Arial" w:hAnsi="Arial" w:cs="Arial"/>
        </w:rPr>
        <w:t>Provider</w:t>
      </w:r>
      <w:r>
        <w:rPr>
          <w:rFonts w:ascii="Arial" w:hAnsi="Arial" w:cs="Arial"/>
        </w:rPr>
        <w:t xml:space="preserve"> to another, the two programs will work together to ensure that a </w:t>
      </w:r>
      <w:r w:rsidR="008F2E3E">
        <w:rPr>
          <w:rFonts w:ascii="Arial" w:hAnsi="Arial" w:cs="Arial"/>
        </w:rPr>
        <w:t>PSC-35</w:t>
      </w:r>
      <w:r>
        <w:rPr>
          <w:rFonts w:ascii="Arial" w:hAnsi="Arial" w:cs="Arial"/>
        </w:rPr>
        <w:t xml:space="preserve"> review/update is complete prior to discharge.</w:t>
      </w:r>
    </w:p>
    <w:p w14:paraId="0D147C03" w14:textId="53EBA46B" w:rsidR="005E609A" w:rsidRPr="005E609A" w:rsidRDefault="005E609A" w:rsidP="00421C6B">
      <w:pPr>
        <w:pStyle w:val="ListParagraph"/>
        <w:numPr>
          <w:ilvl w:val="1"/>
          <w:numId w:val="6"/>
        </w:numPr>
        <w:ind w:right="540"/>
        <w:rPr>
          <w:rFonts w:ascii="Arial" w:hAnsi="Arial" w:cs="Arial"/>
          <w:b/>
        </w:rPr>
      </w:pPr>
      <w:r>
        <w:rPr>
          <w:rFonts w:ascii="Arial" w:hAnsi="Arial" w:cs="Arial"/>
        </w:rPr>
        <w:t xml:space="preserve">The “receiving” </w:t>
      </w:r>
      <w:r w:rsidR="0008202E">
        <w:rPr>
          <w:rFonts w:ascii="Arial" w:hAnsi="Arial" w:cs="Arial"/>
        </w:rPr>
        <w:t>Provider</w:t>
      </w:r>
      <w:r>
        <w:rPr>
          <w:rFonts w:ascii="Arial" w:hAnsi="Arial" w:cs="Arial"/>
        </w:rPr>
        <w:t xml:space="preserve"> has the option to review/</w:t>
      </w:r>
      <w:r w:rsidR="0008202E">
        <w:rPr>
          <w:rFonts w:ascii="Arial" w:hAnsi="Arial" w:cs="Arial"/>
        </w:rPr>
        <w:t xml:space="preserve">update the </w:t>
      </w:r>
      <w:r w:rsidR="008F2E3E">
        <w:rPr>
          <w:rFonts w:ascii="Arial" w:hAnsi="Arial" w:cs="Arial"/>
        </w:rPr>
        <w:t>PSC-35</w:t>
      </w:r>
      <w:r w:rsidR="0008202E">
        <w:rPr>
          <w:rFonts w:ascii="Arial" w:hAnsi="Arial" w:cs="Arial"/>
        </w:rPr>
        <w:t xml:space="preserve"> at admission if </w:t>
      </w:r>
      <w:r>
        <w:rPr>
          <w:rFonts w:ascii="Arial" w:hAnsi="Arial" w:cs="Arial"/>
        </w:rPr>
        <w:t xml:space="preserve">it is in the </w:t>
      </w:r>
      <w:r w:rsidR="0008202E">
        <w:rPr>
          <w:rFonts w:ascii="Arial" w:hAnsi="Arial" w:cs="Arial"/>
        </w:rPr>
        <w:t xml:space="preserve">Client/Families’ best interest. </w:t>
      </w:r>
      <w:proofErr w:type="gramStart"/>
      <w:r w:rsidR="0008202E">
        <w:rPr>
          <w:rFonts w:ascii="Arial" w:hAnsi="Arial" w:cs="Arial"/>
        </w:rPr>
        <w:t>Otherwise</w:t>
      </w:r>
      <w:proofErr w:type="gramEnd"/>
      <w:r w:rsidR="0008202E">
        <w:rPr>
          <w:rFonts w:ascii="Arial" w:hAnsi="Arial" w:cs="Arial"/>
        </w:rPr>
        <w:t xml:space="preserve"> the P</w:t>
      </w:r>
      <w:r>
        <w:rPr>
          <w:rFonts w:ascii="Arial" w:hAnsi="Arial" w:cs="Arial"/>
        </w:rPr>
        <w:t xml:space="preserve">rovider should use the prior completion of the </w:t>
      </w:r>
      <w:r w:rsidR="008F2E3E">
        <w:rPr>
          <w:rFonts w:ascii="Arial" w:hAnsi="Arial" w:cs="Arial"/>
        </w:rPr>
        <w:t>PSC-35</w:t>
      </w:r>
      <w:r>
        <w:rPr>
          <w:rFonts w:ascii="Arial" w:hAnsi="Arial" w:cs="Arial"/>
        </w:rPr>
        <w:t xml:space="preserve"> for baseline functioning and treatment planning.</w:t>
      </w:r>
      <w:r w:rsidR="00FA7614">
        <w:rPr>
          <w:rFonts w:ascii="Arial" w:hAnsi="Arial" w:cs="Arial"/>
        </w:rPr>
        <w:t xml:space="preserve"> These reviewed </w:t>
      </w:r>
      <w:r w:rsidR="008F2E3E">
        <w:rPr>
          <w:rFonts w:ascii="Arial" w:hAnsi="Arial" w:cs="Arial"/>
        </w:rPr>
        <w:t>PSC-35</w:t>
      </w:r>
      <w:r w:rsidR="00FA7614">
        <w:rPr>
          <w:rFonts w:ascii="Arial" w:hAnsi="Arial" w:cs="Arial"/>
        </w:rPr>
        <w:t xml:space="preserve"> ratings would be </w:t>
      </w:r>
      <w:r w:rsidR="008F2E3E">
        <w:rPr>
          <w:rFonts w:ascii="Arial" w:hAnsi="Arial" w:cs="Arial"/>
        </w:rPr>
        <w:t>scanned</w:t>
      </w:r>
      <w:r w:rsidR="00FA7614">
        <w:rPr>
          <w:rFonts w:ascii="Arial" w:hAnsi="Arial" w:cs="Arial"/>
        </w:rPr>
        <w:t xml:space="preserve"> in the “receiving” Providers episode</w:t>
      </w:r>
      <w:r w:rsidR="008F2E3E">
        <w:rPr>
          <w:rFonts w:ascii="Arial" w:hAnsi="Arial" w:cs="Arial"/>
        </w:rPr>
        <w:t xml:space="preserve"> under the “Assessments” document category</w:t>
      </w:r>
      <w:r w:rsidR="00FA7614">
        <w:rPr>
          <w:rFonts w:ascii="Arial" w:hAnsi="Arial" w:cs="Arial"/>
        </w:rPr>
        <w:t>.</w:t>
      </w:r>
    </w:p>
    <w:p w14:paraId="7870D607" w14:textId="39D52362" w:rsidR="006260CE" w:rsidRPr="006260CE" w:rsidRDefault="005E609A" w:rsidP="006260CE">
      <w:pPr>
        <w:pStyle w:val="ListParagraph"/>
        <w:numPr>
          <w:ilvl w:val="0"/>
          <w:numId w:val="6"/>
        </w:numPr>
        <w:ind w:left="540" w:right="540"/>
        <w:rPr>
          <w:rFonts w:ascii="Arial" w:hAnsi="Arial" w:cs="Arial"/>
          <w:b/>
        </w:rPr>
      </w:pPr>
      <w:r>
        <w:rPr>
          <w:rFonts w:ascii="Arial" w:hAnsi="Arial" w:cs="Arial"/>
        </w:rPr>
        <w:t xml:space="preserve">In any event, the “receiving” </w:t>
      </w:r>
      <w:r w:rsidR="0008202E">
        <w:rPr>
          <w:rFonts w:ascii="Arial" w:hAnsi="Arial" w:cs="Arial"/>
        </w:rPr>
        <w:t>Provider</w:t>
      </w:r>
      <w:r>
        <w:rPr>
          <w:rFonts w:ascii="Arial" w:hAnsi="Arial" w:cs="Arial"/>
        </w:rPr>
        <w:t xml:space="preserve"> will review/update the </w:t>
      </w:r>
      <w:r w:rsidR="008F2E3E">
        <w:rPr>
          <w:rFonts w:ascii="Arial" w:hAnsi="Arial" w:cs="Arial"/>
        </w:rPr>
        <w:t>PSC-35</w:t>
      </w:r>
      <w:r>
        <w:rPr>
          <w:rFonts w:ascii="Arial" w:hAnsi="Arial" w:cs="Arial"/>
        </w:rPr>
        <w:t xml:space="preserve"> no later than six (6) months from a prior completion of </w:t>
      </w:r>
      <w:r w:rsidR="008F2E3E">
        <w:rPr>
          <w:rFonts w:ascii="Arial" w:hAnsi="Arial" w:cs="Arial"/>
        </w:rPr>
        <w:t>PSC-35</w:t>
      </w:r>
      <w:r>
        <w:rPr>
          <w:rFonts w:ascii="Arial" w:hAnsi="Arial" w:cs="Arial"/>
        </w:rPr>
        <w:t>.</w:t>
      </w:r>
      <w:r w:rsidR="006260CE" w:rsidRPr="006260CE">
        <w:rPr>
          <w:rFonts w:ascii="Arial" w:hAnsi="Arial" w:cs="Arial"/>
        </w:rPr>
        <w:t xml:space="preserve"> </w:t>
      </w:r>
    </w:p>
    <w:p w14:paraId="2C477EBC" w14:textId="3944226C" w:rsidR="005E609A" w:rsidRPr="006260CE" w:rsidRDefault="006260CE" w:rsidP="006260CE">
      <w:pPr>
        <w:pStyle w:val="ListParagraph"/>
        <w:numPr>
          <w:ilvl w:val="0"/>
          <w:numId w:val="6"/>
        </w:numPr>
        <w:ind w:left="540" w:right="540"/>
        <w:rPr>
          <w:rFonts w:ascii="Arial" w:hAnsi="Arial" w:cs="Arial"/>
          <w:b/>
        </w:rPr>
      </w:pPr>
      <w:r>
        <w:rPr>
          <w:rFonts w:ascii="Arial" w:hAnsi="Arial" w:cs="Arial"/>
        </w:rPr>
        <w:t xml:space="preserve">Staff will incorporate the PSC-35 identified items within the Client Plan. </w:t>
      </w:r>
    </w:p>
    <w:p w14:paraId="6DD95762" w14:textId="4633495C" w:rsidR="005E609A" w:rsidRPr="007D1D0B" w:rsidRDefault="005E609A" w:rsidP="00D856F0">
      <w:pPr>
        <w:ind w:right="540"/>
        <w:rPr>
          <w:rFonts w:ascii="Arial" w:hAnsi="Arial" w:cs="Arial"/>
          <w:u w:val="single"/>
        </w:rPr>
      </w:pPr>
      <w:r w:rsidRPr="007D1D0B">
        <w:rPr>
          <w:rFonts w:ascii="Arial" w:hAnsi="Arial" w:cs="Arial"/>
          <w:u w:val="single"/>
        </w:rPr>
        <w:t>Billing and Documentation</w:t>
      </w:r>
    </w:p>
    <w:p w14:paraId="1CDC303D" w14:textId="6E90CF86" w:rsidR="005E609A" w:rsidRDefault="005E609A" w:rsidP="007D1D0B">
      <w:pPr>
        <w:pStyle w:val="ListParagraph"/>
        <w:numPr>
          <w:ilvl w:val="0"/>
          <w:numId w:val="7"/>
        </w:numPr>
        <w:ind w:right="540"/>
        <w:rPr>
          <w:rFonts w:ascii="Arial" w:hAnsi="Arial" w:cs="Arial"/>
        </w:rPr>
      </w:pPr>
      <w:r>
        <w:rPr>
          <w:rFonts w:ascii="Arial" w:hAnsi="Arial" w:cs="Arial"/>
        </w:rPr>
        <w:t xml:space="preserve">The </w:t>
      </w:r>
      <w:r w:rsidR="00D8698A">
        <w:rPr>
          <w:rFonts w:ascii="Arial" w:hAnsi="Arial" w:cs="Arial"/>
        </w:rPr>
        <w:t>PSC-35</w:t>
      </w:r>
      <w:r>
        <w:rPr>
          <w:rFonts w:ascii="Arial" w:hAnsi="Arial" w:cs="Arial"/>
        </w:rPr>
        <w:t xml:space="preserve"> </w:t>
      </w:r>
      <w:r w:rsidR="00F35150">
        <w:rPr>
          <w:rFonts w:ascii="Arial" w:hAnsi="Arial" w:cs="Arial"/>
        </w:rPr>
        <w:t xml:space="preserve">does </w:t>
      </w:r>
      <w:r>
        <w:rPr>
          <w:rFonts w:ascii="Arial" w:hAnsi="Arial" w:cs="Arial"/>
        </w:rPr>
        <w:t xml:space="preserve">not replace the Core Assessment, but will supplement the assessment process. </w:t>
      </w:r>
      <w:r w:rsidR="00D8698A">
        <w:rPr>
          <w:rFonts w:ascii="Arial" w:hAnsi="Arial" w:cs="Arial"/>
        </w:rPr>
        <w:t>Scoring and discussing</w:t>
      </w:r>
      <w:r w:rsidR="00D91C76">
        <w:rPr>
          <w:rFonts w:ascii="Arial" w:hAnsi="Arial" w:cs="Arial"/>
        </w:rPr>
        <w:t xml:space="preserve"> the </w:t>
      </w:r>
      <w:r w:rsidR="00D8698A">
        <w:rPr>
          <w:rFonts w:ascii="Arial" w:hAnsi="Arial" w:cs="Arial"/>
        </w:rPr>
        <w:t xml:space="preserve">PSC-35 </w:t>
      </w:r>
      <w:r w:rsidR="0008202E">
        <w:rPr>
          <w:rFonts w:ascii="Arial" w:hAnsi="Arial" w:cs="Arial"/>
        </w:rPr>
        <w:t>with the Client/F</w:t>
      </w:r>
      <w:r w:rsidR="00D91C76">
        <w:rPr>
          <w:rFonts w:ascii="Arial" w:hAnsi="Arial" w:cs="Arial"/>
        </w:rPr>
        <w:t>amily is billed to the assessment code (93010</w:t>
      </w:r>
      <w:r w:rsidR="00776D9A">
        <w:rPr>
          <w:rFonts w:ascii="Arial" w:hAnsi="Arial" w:cs="Arial"/>
        </w:rPr>
        <w:t xml:space="preserve"> or 93020</w:t>
      </w:r>
      <w:r w:rsidR="0021496E">
        <w:rPr>
          <w:rFonts w:ascii="Arial" w:hAnsi="Arial" w:cs="Arial"/>
        </w:rPr>
        <w:t xml:space="preserve"> or 930</w:t>
      </w:r>
      <w:r w:rsidR="004A7C6E">
        <w:rPr>
          <w:rFonts w:ascii="Arial" w:hAnsi="Arial" w:cs="Arial"/>
        </w:rPr>
        <w:t>3</w:t>
      </w:r>
      <w:r w:rsidR="0021496E">
        <w:rPr>
          <w:rFonts w:ascii="Arial" w:hAnsi="Arial" w:cs="Arial"/>
        </w:rPr>
        <w:t>0</w:t>
      </w:r>
      <w:r w:rsidR="00D91C76">
        <w:rPr>
          <w:rFonts w:ascii="Arial" w:hAnsi="Arial" w:cs="Arial"/>
        </w:rPr>
        <w:t>).</w:t>
      </w:r>
    </w:p>
    <w:p w14:paraId="03F4166D" w14:textId="2F50D3DA" w:rsidR="00027F9E" w:rsidRDefault="00AF7E46" w:rsidP="00027F9E">
      <w:pPr>
        <w:pStyle w:val="ListParagraph"/>
        <w:numPr>
          <w:ilvl w:val="0"/>
          <w:numId w:val="7"/>
        </w:numPr>
        <w:ind w:right="540"/>
        <w:rPr>
          <w:rFonts w:ascii="Arial" w:hAnsi="Arial" w:cs="Arial"/>
        </w:rPr>
      </w:pPr>
      <w:proofErr w:type="gramStart"/>
      <w:r>
        <w:rPr>
          <w:rFonts w:ascii="Arial" w:hAnsi="Arial" w:cs="Arial"/>
        </w:rPr>
        <w:t>Subsequent</w:t>
      </w:r>
      <w:r w:rsidR="00027F9E">
        <w:rPr>
          <w:rFonts w:ascii="Arial" w:hAnsi="Arial" w:cs="Arial"/>
        </w:rPr>
        <w:t xml:space="preserve"> to</w:t>
      </w:r>
      <w:proofErr w:type="gramEnd"/>
      <w:r w:rsidR="00027F9E">
        <w:rPr>
          <w:rFonts w:ascii="Arial" w:hAnsi="Arial" w:cs="Arial"/>
        </w:rPr>
        <w:t xml:space="preserve"> the initial assessment, the </w:t>
      </w:r>
      <w:r w:rsidR="00D8698A">
        <w:rPr>
          <w:rFonts w:ascii="Arial" w:hAnsi="Arial" w:cs="Arial"/>
        </w:rPr>
        <w:t>PSC-35</w:t>
      </w:r>
      <w:r w:rsidR="00027F9E">
        <w:rPr>
          <w:rFonts w:ascii="Arial" w:hAnsi="Arial" w:cs="Arial"/>
        </w:rPr>
        <w:t xml:space="preserve"> information may be utilized in a variety of ways. For example: When the information collected in the </w:t>
      </w:r>
      <w:r w:rsidR="00D8698A">
        <w:rPr>
          <w:rFonts w:ascii="Arial" w:hAnsi="Arial" w:cs="Arial"/>
        </w:rPr>
        <w:t>PSC-35</w:t>
      </w:r>
      <w:r w:rsidR="00027F9E">
        <w:rPr>
          <w:rFonts w:ascii="Arial" w:hAnsi="Arial" w:cs="Arial"/>
        </w:rPr>
        <w:t xml:space="preserve"> is used to inform and create the </w:t>
      </w:r>
      <w:r w:rsidR="00F35150">
        <w:rPr>
          <w:rFonts w:ascii="Arial" w:hAnsi="Arial" w:cs="Arial"/>
        </w:rPr>
        <w:t>Client P</w:t>
      </w:r>
      <w:r w:rsidR="00027F9E">
        <w:rPr>
          <w:rFonts w:ascii="Arial" w:hAnsi="Arial" w:cs="Arial"/>
        </w:rPr>
        <w:t>lan with the Client/Family, it would be included in the Plan Development progress note and billed to the Plan Development code (98500).</w:t>
      </w:r>
    </w:p>
    <w:p w14:paraId="460D0DE4" w14:textId="77777777" w:rsidR="00027F9E" w:rsidRDefault="00027F9E" w:rsidP="00027F9E">
      <w:pPr>
        <w:pStyle w:val="ListParagraph"/>
        <w:ind w:left="540" w:right="540"/>
        <w:rPr>
          <w:rFonts w:ascii="Arial" w:hAnsi="Arial" w:cs="Arial"/>
        </w:rPr>
      </w:pPr>
      <w:r>
        <w:rPr>
          <w:rFonts w:ascii="Arial" w:hAnsi="Arial" w:cs="Arial"/>
        </w:rPr>
        <w:t>OR</w:t>
      </w:r>
    </w:p>
    <w:p w14:paraId="7DDAC9CD" w14:textId="2D599F80" w:rsidR="00027F9E" w:rsidRDefault="00027F9E" w:rsidP="00027F9E">
      <w:pPr>
        <w:pStyle w:val="ListParagraph"/>
        <w:ind w:left="540" w:right="540"/>
        <w:rPr>
          <w:rFonts w:ascii="Arial" w:hAnsi="Arial" w:cs="Arial"/>
        </w:rPr>
      </w:pPr>
      <w:r>
        <w:rPr>
          <w:rFonts w:ascii="Arial" w:hAnsi="Arial" w:cs="Arial"/>
        </w:rPr>
        <w:t>When the information is used as part of providing feedback to a Client/Family regarding progress in treatment, it would be incorporated into the progress note and billed accordingly to one of the following codes: Rehabilitation (94000), Individual Therapy (97010 or 97020</w:t>
      </w:r>
      <w:r w:rsidR="00F35150">
        <w:rPr>
          <w:rFonts w:ascii="Arial" w:hAnsi="Arial" w:cs="Arial"/>
        </w:rPr>
        <w:t xml:space="preserve"> or 97030</w:t>
      </w:r>
      <w:r>
        <w:rPr>
          <w:rFonts w:ascii="Arial" w:hAnsi="Arial" w:cs="Arial"/>
        </w:rPr>
        <w:t>), or Collateral (95010, 95020 or 95030).</w:t>
      </w:r>
    </w:p>
    <w:p w14:paraId="4D7CC5D7" w14:textId="77777777" w:rsidR="00027F9E" w:rsidRDefault="00027F9E" w:rsidP="00027F9E">
      <w:pPr>
        <w:pStyle w:val="ListParagraph"/>
        <w:ind w:left="540" w:right="540"/>
        <w:rPr>
          <w:rFonts w:ascii="Arial" w:hAnsi="Arial" w:cs="Arial"/>
        </w:rPr>
      </w:pPr>
      <w:r>
        <w:rPr>
          <w:rFonts w:ascii="Arial" w:hAnsi="Arial" w:cs="Arial"/>
        </w:rPr>
        <w:t>OR</w:t>
      </w:r>
    </w:p>
    <w:p w14:paraId="6CFA37AE" w14:textId="0997C7FF" w:rsidR="00D8698A" w:rsidRPr="00D8698A" w:rsidRDefault="00D8698A" w:rsidP="00D8698A">
      <w:pPr>
        <w:pStyle w:val="ListParagraph"/>
        <w:ind w:left="540" w:right="540"/>
        <w:rPr>
          <w:rFonts w:ascii="Arial" w:hAnsi="Arial" w:cs="Arial"/>
        </w:rPr>
      </w:pPr>
      <w:r>
        <w:rPr>
          <w:rFonts w:ascii="Arial" w:hAnsi="Arial" w:cs="Arial"/>
        </w:rPr>
        <w:t>Should</w:t>
      </w:r>
      <w:r w:rsidR="00B46FDA">
        <w:rPr>
          <w:rFonts w:ascii="Arial" w:hAnsi="Arial" w:cs="Arial"/>
        </w:rPr>
        <w:t xml:space="preserve"> the information </w:t>
      </w:r>
      <w:r>
        <w:rPr>
          <w:rFonts w:ascii="Arial" w:hAnsi="Arial" w:cs="Arial"/>
        </w:rPr>
        <w:t>be</w:t>
      </w:r>
      <w:r w:rsidR="00B46FDA">
        <w:rPr>
          <w:rFonts w:ascii="Arial" w:hAnsi="Arial" w:cs="Arial"/>
        </w:rPr>
        <w:t xml:space="preserve"> discussed within the </w:t>
      </w:r>
      <w:r w:rsidR="00F35150">
        <w:rPr>
          <w:rFonts w:ascii="Arial" w:hAnsi="Arial" w:cs="Arial"/>
        </w:rPr>
        <w:t>ICC-</w:t>
      </w:r>
      <w:r w:rsidR="00027F9E">
        <w:rPr>
          <w:rFonts w:ascii="Arial" w:hAnsi="Arial" w:cs="Arial"/>
        </w:rPr>
        <w:t xml:space="preserve">CFT </w:t>
      </w:r>
      <w:r w:rsidR="00213922">
        <w:rPr>
          <w:rFonts w:ascii="Arial" w:hAnsi="Arial" w:cs="Arial"/>
        </w:rPr>
        <w:t xml:space="preserve">for purposes of </w:t>
      </w:r>
      <w:r w:rsidR="00213922" w:rsidRPr="00213922">
        <w:rPr>
          <w:rFonts w:ascii="Arial" w:hAnsi="Arial" w:cs="Arial"/>
        </w:rPr>
        <w:t>care coordination and shared decision-making</w:t>
      </w:r>
      <w:r w:rsidR="00213922">
        <w:rPr>
          <w:rFonts w:ascii="Arial" w:hAnsi="Arial" w:cs="Arial"/>
        </w:rPr>
        <w:t xml:space="preserve">, </w:t>
      </w:r>
      <w:r w:rsidR="001C0199">
        <w:rPr>
          <w:rFonts w:ascii="Arial" w:hAnsi="Arial" w:cs="Arial"/>
        </w:rPr>
        <w:t>it is</w:t>
      </w:r>
      <w:r w:rsidR="00027F9E">
        <w:rPr>
          <w:rFonts w:ascii="Arial" w:hAnsi="Arial" w:cs="Arial"/>
        </w:rPr>
        <w:t xml:space="preserve"> billed </w:t>
      </w:r>
      <w:r w:rsidR="00B46FDA">
        <w:rPr>
          <w:rFonts w:ascii="Arial" w:hAnsi="Arial" w:cs="Arial"/>
        </w:rPr>
        <w:t xml:space="preserve">using the code: </w:t>
      </w:r>
      <w:r w:rsidR="00027F9E">
        <w:rPr>
          <w:rFonts w:ascii="Arial" w:hAnsi="Arial" w:cs="Arial"/>
        </w:rPr>
        <w:t>ICC-CFT</w:t>
      </w:r>
      <w:r w:rsidR="00B46FDA">
        <w:rPr>
          <w:rFonts w:ascii="Arial" w:hAnsi="Arial" w:cs="Arial"/>
        </w:rPr>
        <w:t>.</w:t>
      </w:r>
    </w:p>
    <w:p w14:paraId="0F99AC2F" w14:textId="4C8BF46A" w:rsidR="00D8698A" w:rsidRDefault="00D8698A" w:rsidP="00421C6B">
      <w:pPr>
        <w:pStyle w:val="ListParagraph"/>
        <w:numPr>
          <w:ilvl w:val="0"/>
          <w:numId w:val="7"/>
        </w:numPr>
        <w:ind w:right="540"/>
        <w:rPr>
          <w:rFonts w:ascii="Arial" w:hAnsi="Arial" w:cs="Arial"/>
        </w:rPr>
      </w:pPr>
      <w:r>
        <w:rPr>
          <w:rFonts w:ascii="Arial" w:hAnsi="Arial" w:cs="Arial"/>
        </w:rPr>
        <w:t>If there is no parent/caregiver involved</w:t>
      </w:r>
      <w:r w:rsidR="00E617C6">
        <w:rPr>
          <w:rFonts w:ascii="Arial" w:hAnsi="Arial" w:cs="Arial"/>
        </w:rPr>
        <w:t xml:space="preserve"> to complete the PSC-35</w:t>
      </w:r>
      <w:r>
        <w:rPr>
          <w:rFonts w:ascii="Arial" w:hAnsi="Arial" w:cs="Arial"/>
        </w:rPr>
        <w:t xml:space="preserve"> then that would be documented</w:t>
      </w:r>
      <w:r w:rsidR="00F46BBA">
        <w:rPr>
          <w:rFonts w:ascii="Arial" w:hAnsi="Arial" w:cs="Arial"/>
        </w:rPr>
        <w:t xml:space="preserve"> in the Assessment and Plan Development progress note. </w:t>
      </w:r>
    </w:p>
    <w:p w14:paraId="51B6176B" w14:textId="0B1DC19F" w:rsidR="00027F9E" w:rsidRDefault="00027F9E" w:rsidP="00421C6B">
      <w:pPr>
        <w:pStyle w:val="ListParagraph"/>
        <w:numPr>
          <w:ilvl w:val="0"/>
          <w:numId w:val="7"/>
        </w:numPr>
        <w:ind w:right="540"/>
        <w:rPr>
          <w:rFonts w:ascii="Arial" w:hAnsi="Arial" w:cs="Arial"/>
        </w:rPr>
      </w:pPr>
      <w:r w:rsidRPr="00225E56">
        <w:rPr>
          <w:rFonts w:ascii="Arial" w:hAnsi="Arial" w:cs="Arial"/>
        </w:rPr>
        <w:t xml:space="preserve">Clinical notes must document the way the </w:t>
      </w:r>
      <w:r w:rsidR="00D8698A">
        <w:rPr>
          <w:rFonts w:ascii="Arial" w:hAnsi="Arial" w:cs="Arial"/>
        </w:rPr>
        <w:t>PSC-35</w:t>
      </w:r>
      <w:r w:rsidRPr="00225E56">
        <w:rPr>
          <w:rFonts w:ascii="Arial" w:hAnsi="Arial" w:cs="Arial"/>
        </w:rPr>
        <w:t xml:space="preserve"> is being integrated into the car</w:t>
      </w:r>
      <w:r>
        <w:rPr>
          <w:rFonts w:ascii="Arial" w:hAnsi="Arial" w:cs="Arial"/>
        </w:rPr>
        <w:t>e.</w:t>
      </w:r>
    </w:p>
    <w:p w14:paraId="37F678EE" w14:textId="77777777" w:rsidR="00590C30" w:rsidRPr="00DF4BC2" w:rsidRDefault="00027F9E" w:rsidP="00421C6B">
      <w:pPr>
        <w:pStyle w:val="ListParagraph"/>
        <w:numPr>
          <w:ilvl w:val="0"/>
          <w:numId w:val="7"/>
        </w:numPr>
        <w:ind w:right="540"/>
        <w:rPr>
          <w:rFonts w:ascii="Arial" w:hAnsi="Arial" w:cs="Arial"/>
        </w:rPr>
      </w:pPr>
      <w:r w:rsidRPr="00DF4BC2">
        <w:rPr>
          <w:rFonts w:ascii="Arial" w:hAnsi="Arial" w:cs="Arial"/>
        </w:rPr>
        <w:t xml:space="preserve">The PSC-35 </w:t>
      </w:r>
      <w:r w:rsidR="007227DC" w:rsidRPr="00DF4BC2">
        <w:rPr>
          <w:rFonts w:ascii="Arial" w:hAnsi="Arial" w:cs="Arial"/>
        </w:rPr>
        <w:t xml:space="preserve">ratings </w:t>
      </w:r>
      <w:r w:rsidRPr="00DF4BC2">
        <w:rPr>
          <w:rFonts w:ascii="Arial" w:hAnsi="Arial" w:cs="Arial"/>
        </w:rPr>
        <w:t xml:space="preserve">must be </w:t>
      </w:r>
      <w:r w:rsidR="00AE3A2F" w:rsidRPr="00DF4BC2">
        <w:rPr>
          <w:rFonts w:ascii="Arial" w:hAnsi="Arial" w:cs="Arial"/>
        </w:rPr>
        <w:t>influence</w:t>
      </w:r>
      <w:r w:rsidRPr="00DF4BC2">
        <w:rPr>
          <w:rFonts w:ascii="Arial" w:hAnsi="Arial" w:cs="Arial"/>
        </w:rPr>
        <w:t xml:space="preserve"> the Client Plan. Any </w:t>
      </w:r>
      <w:r w:rsidR="00E617C6" w:rsidRPr="00DF4BC2">
        <w:rPr>
          <w:rFonts w:ascii="Arial" w:hAnsi="Arial" w:cs="Arial"/>
        </w:rPr>
        <w:t xml:space="preserve">PSC-35 items rated an “Often” must be factored </w:t>
      </w:r>
      <w:r w:rsidRPr="00DF4BC2">
        <w:rPr>
          <w:rFonts w:ascii="Arial" w:hAnsi="Arial" w:cs="Arial"/>
        </w:rPr>
        <w:t>into the Client Plan Objectives and</w:t>
      </w:r>
      <w:r w:rsidR="00590C30" w:rsidRPr="00DF4BC2">
        <w:rPr>
          <w:rFonts w:ascii="Arial" w:hAnsi="Arial" w:cs="Arial"/>
        </w:rPr>
        <w:t>/or</w:t>
      </w:r>
      <w:r w:rsidRPr="00DF4BC2">
        <w:rPr>
          <w:rFonts w:ascii="Arial" w:hAnsi="Arial" w:cs="Arial"/>
        </w:rPr>
        <w:t xml:space="preserve"> the Intervention section. </w:t>
      </w:r>
      <w:r w:rsidR="00E617C6" w:rsidRPr="00DF4BC2">
        <w:rPr>
          <w:rFonts w:ascii="Arial" w:hAnsi="Arial" w:cs="Arial"/>
        </w:rPr>
        <w:t xml:space="preserve">The ratings of a “Sometimes” may be factored as well, if applicable. </w:t>
      </w:r>
    </w:p>
    <w:p w14:paraId="11DDDAD4" w14:textId="7E423FD3" w:rsidR="00590C30" w:rsidRPr="00DF4BC2" w:rsidRDefault="00590C30" w:rsidP="00CF3EAE">
      <w:pPr>
        <w:pStyle w:val="ListParagraph"/>
        <w:numPr>
          <w:ilvl w:val="1"/>
          <w:numId w:val="7"/>
        </w:numPr>
        <w:ind w:right="540"/>
        <w:rPr>
          <w:rFonts w:ascii="Arial" w:hAnsi="Arial" w:cs="Arial"/>
        </w:rPr>
      </w:pPr>
      <w:r w:rsidRPr="00DF4BC2">
        <w:rPr>
          <w:rFonts w:ascii="Arial" w:hAnsi="Arial" w:cs="Arial"/>
        </w:rPr>
        <w:t>An example of integrating the PSC-35 scores into the Client Plan Objectives is</w:t>
      </w:r>
      <w:r w:rsidR="00CF3EAE" w:rsidRPr="00DF4BC2">
        <w:rPr>
          <w:rFonts w:ascii="Arial" w:hAnsi="Arial" w:cs="Arial"/>
        </w:rPr>
        <w:t xml:space="preserve">, scores of “Often” in the PSC-34 Items of, </w:t>
      </w:r>
      <w:r w:rsidRPr="00DF4BC2">
        <w:rPr>
          <w:rFonts w:ascii="Arial" w:hAnsi="Arial" w:cs="Arial"/>
        </w:rPr>
        <w:t xml:space="preserve">“Spends more time alone,” “Feels sad, unhappy,” “Feels hopeless” and “Less interested in friends” may be linked to an objective focusing on decreasing sadness/feelings of hopelessness and isolative behaviors. </w:t>
      </w:r>
    </w:p>
    <w:p w14:paraId="25661FFF" w14:textId="02A51B08" w:rsidR="00CF3EAE" w:rsidRPr="00DF4BC2" w:rsidRDefault="00CF3EAE" w:rsidP="00CF3EAE">
      <w:pPr>
        <w:pStyle w:val="ListParagraph"/>
        <w:numPr>
          <w:ilvl w:val="1"/>
          <w:numId w:val="7"/>
        </w:numPr>
        <w:ind w:right="540"/>
        <w:rPr>
          <w:rFonts w:ascii="Arial" w:hAnsi="Arial" w:cs="Arial"/>
        </w:rPr>
      </w:pPr>
      <w:r w:rsidRPr="00DF4BC2">
        <w:rPr>
          <w:rFonts w:ascii="Arial" w:hAnsi="Arial" w:cs="Arial"/>
        </w:rPr>
        <w:t xml:space="preserve">An example of integrating the PSC-35 scores into the Client Plan Interventions is, scores of “Often” in the PSC-35 Items of, “Tires easily, has little energy” and “Has trouble sleeping” may require the intervention of supporting the Client in connecting with their PCP/Pediatrician. </w:t>
      </w:r>
    </w:p>
    <w:p w14:paraId="130AAF64" w14:textId="65470A20" w:rsidR="00CF3EAE" w:rsidRPr="00DF4BC2" w:rsidRDefault="00CF3EAE" w:rsidP="00CF3EAE">
      <w:pPr>
        <w:pStyle w:val="ListParagraph"/>
        <w:numPr>
          <w:ilvl w:val="0"/>
          <w:numId w:val="7"/>
        </w:numPr>
        <w:ind w:right="540"/>
        <w:rPr>
          <w:rFonts w:ascii="Arial" w:hAnsi="Arial" w:cs="Arial"/>
        </w:rPr>
      </w:pPr>
      <w:r w:rsidRPr="00DF4BC2">
        <w:rPr>
          <w:rFonts w:ascii="Arial" w:hAnsi="Arial" w:cs="Arial"/>
        </w:rPr>
        <w:t>If there</w:t>
      </w:r>
      <w:r w:rsidRPr="00DF4BC2">
        <w:t xml:space="preserve"> </w:t>
      </w:r>
      <w:r w:rsidRPr="00DF4BC2">
        <w:rPr>
          <w:rFonts w:ascii="Arial" w:hAnsi="Arial" w:cs="Arial"/>
        </w:rPr>
        <w:t xml:space="preserve">is an item rated as an “Often” identified that is not addressed within the Client Plan, then there must be documentation within the associated Plan Development progress note. The note should reflect the consideration of the need and clinical rationale for not including it </w:t>
      </w:r>
      <w:r w:rsidRPr="00DF4BC2">
        <w:rPr>
          <w:rFonts w:ascii="Arial" w:hAnsi="Arial" w:cs="Arial"/>
        </w:rPr>
        <w:lastRenderedPageBreak/>
        <w:t>within the Client Plan within the associated Plan Development progress note. As an example, documentation should reflect the Client/Family cho</w:t>
      </w:r>
      <w:r w:rsidR="00D51154">
        <w:rPr>
          <w:rFonts w:ascii="Arial" w:hAnsi="Arial" w:cs="Arial"/>
        </w:rPr>
        <w:t>ic</w:t>
      </w:r>
      <w:r w:rsidRPr="00DF4BC2">
        <w:rPr>
          <w:rFonts w:ascii="Arial" w:hAnsi="Arial" w:cs="Arial"/>
        </w:rPr>
        <w:t>e to not address the PSC-35 Item, “School Grades Dropping” in this Client Plan as the client is starting the Student Support Team (SST) process with their school. The family would like to focus on PSC-35 Items related to internalizing such as “Feels sad, unhappy” and “Feels hopeless” for this Client Plan as that is what contributed to safety and risk behaviors leading to most recent hospitalization.</w:t>
      </w:r>
    </w:p>
    <w:p w14:paraId="2F8FBC98" w14:textId="193EFDAF" w:rsidR="00225E56" w:rsidRPr="00421C6B" w:rsidRDefault="00225E56" w:rsidP="00421C6B">
      <w:pPr>
        <w:rPr>
          <w:rFonts w:ascii="Arial" w:hAnsi="Arial" w:cs="Arial"/>
        </w:rPr>
      </w:pPr>
    </w:p>
    <w:p w14:paraId="05A92B82" w14:textId="77777777" w:rsidR="001E687A" w:rsidRPr="00DF0231" w:rsidRDefault="001E687A" w:rsidP="00C72CF0">
      <w:pPr>
        <w:ind w:left="187" w:right="547"/>
        <w:outlineLvl w:val="0"/>
        <w:rPr>
          <w:rFonts w:ascii="Arial" w:hAnsi="Arial" w:cs="Arial"/>
          <w:b/>
        </w:rPr>
      </w:pPr>
      <w:r w:rsidRPr="00DF0231">
        <w:rPr>
          <w:rFonts w:ascii="Arial" w:hAnsi="Arial" w:cs="Arial"/>
          <w:b/>
        </w:rPr>
        <w:t>Reference(s)/Attachments:</w:t>
      </w:r>
    </w:p>
    <w:p w14:paraId="423AF5B8" w14:textId="02DE97F0" w:rsidR="00F764A5" w:rsidRPr="00421C6B" w:rsidRDefault="00F764A5" w:rsidP="00421C6B">
      <w:pPr>
        <w:pStyle w:val="ListParagraph"/>
        <w:numPr>
          <w:ilvl w:val="0"/>
          <w:numId w:val="9"/>
        </w:numPr>
        <w:rPr>
          <w:rFonts w:ascii="Arial" w:hAnsi="Arial" w:cs="Arial"/>
        </w:rPr>
      </w:pPr>
      <w:hyperlink r:id="rId14" w:tooltip="view MHSUDS IN number 17 052" w:history="1">
        <w:r w:rsidRPr="0006564D">
          <w:rPr>
            <w:rStyle w:val="Hyperlink"/>
            <w:rFonts w:ascii="Arial" w:hAnsi="Arial" w:cs="Arial"/>
          </w:rPr>
          <w:t>MHSUDS IN# 17-052</w:t>
        </w:r>
      </w:hyperlink>
    </w:p>
    <w:p w14:paraId="4ECD9CEF" w14:textId="33FC4823" w:rsidR="00F764A5" w:rsidRPr="00421C6B" w:rsidRDefault="00F764A5" w:rsidP="00421C6B">
      <w:pPr>
        <w:pStyle w:val="ListParagraph"/>
        <w:numPr>
          <w:ilvl w:val="0"/>
          <w:numId w:val="9"/>
        </w:numPr>
        <w:ind w:right="540"/>
        <w:rPr>
          <w:rFonts w:ascii="Arial" w:hAnsi="Arial" w:cs="Arial"/>
        </w:rPr>
      </w:pPr>
      <w:hyperlink r:id="rId15" w:tooltip="view MHSUDS IN number 18 048" w:history="1">
        <w:r w:rsidRPr="0006564D">
          <w:rPr>
            <w:rStyle w:val="Hyperlink"/>
            <w:rFonts w:ascii="Arial" w:hAnsi="Arial" w:cs="Arial"/>
          </w:rPr>
          <w:t>MHSUDS IN# 18-048</w:t>
        </w:r>
      </w:hyperlink>
    </w:p>
    <w:p w14:paraId="66013E0B" w14:textId="2E21510A" w:rsidR="00C1707A" w:rsidRPr="00421C6B" w:rsidRDefault="00C1707A" w:rsidP="00421C6B">
      <w:pPr>
        <w:pStyle w:val="ListParagraph"/>
        <w:numPr>
          <w:ilvl w:val="0"/>
          <w:numId w:val="9"/>
        </w:numPr>
        <w:ind w:right="540"/>
        <w:rPr>
          <w:rFonts w:ascii="Arial" w:hAnsi="Arial" w:cs="Arial"/>
        </w:rPr>
      </w:pPr>
      <w:r w:rsidRPr="00421C6B">
        <w:rPr>
          <w:rFonts w:ascii="Arial" w:hAnsi="Arial" w:cs="Arial"/>
        </w:rPr>
        <w:t>Sacramento County CANS-50 and PSC-35: State Mandated Performance Outcome Assessment Tools – DHCS MHSUDS INFORMATION NOTICE NO.: 17-052 (</w:t>
      </w:r>
      <w:r w:rsidR="0006564D">
        <w:rPr>
          <w:rFonts w:ascii="Arial" w:hAnsi="Arial" w:cs="Arial"/>
        </w:rPr>
        <w:t>9</w:t>
      </w:r>
      <w:r w:rsidRPr="00421C6B">
        <w:rPr>
          <w:rFonts w:ascii="Arial" w:hAnsi="Arial" w:cs="Arial"/>
        </w:rPr>
        <w:t>/6/2018)</w:t>
      </w:r>
    </w:p>
    <w:p w14:paraId="29D03B1E" w14:textId="1394EB55" w:rsidR="00C1707A" w:rsidRPr="00421C6B" w:rsidRDefault="00C1707A" w:rsidP="00421C6B">
      <w:pPr>
        <w:pStyle w:val="ListParagraph"/>
        <w:numPr>
          <w:ilvl w:val="0"/>
          <w:numId w:val="9"/>
        </w:numPr>
        <w:ind w:right="540"/>
        <w:rPr>
          <w:rFonts w:ascii="Arial" w:hAnsi="Arial" w:cs="Arial"/>
        </w:rPr>
      </w:pPr>
      <w:r w:rsidRPr="00421C6B">
        <w:rPr>
          <w:rFonts w:ascii="Arial" w:hAnsi="Arial" w:cs="Arial"/>
        </w:rPr>
        <w:t>Sacramento County UPDATE - CANS-50 and PSC-35: State Mandated Performance Outcome Assessment Tools – DHCS MHSUDS INFORMATION NOTICE NO.: 17-052 (10/24/2020)</w:t>
      </w:r>
    </w:p>
    <w:p w14:paraId="55F92464" w14:textId="77777777" w:rsidR="00F764A5" w:rsidRDefault="00F764A5" w:rsidP="00F764A5">
      <w:pPr>
        <w:ind w:left="180" w:right="540"/>
        <w:rPr>
          <w:rFonts w:ascii="Arial" w:hAnsi="Arial" w:cs="Arial"/>
          <w:sz w:val="24"/>
          <w:szCs w:val="24"/>
        </w:rPr>
      </w:pPr>
    </w:p>
    <w:p w14:paraId="45F6C7DC" w14:textId="77777777" w:rsidR="001E687A" w:rsidRPr="00C26FB2" w:rsidRDefault="001E687A" w:rsidP="00C72CF0">
      <w:pPr>
        <w:ind w:left="187" w:right="547"/>
        <w:outlineLvl w:val="1"/>
        <w:rPr>
          <w:rFonts w:ascii="Arial" w:hAnsi="Arial" w:cs="Arial"/>
          <w:b/>
        </w:rPr>
      </w:pPr>
      <w:r w:rsidRPr="00C26FB2">
        <w:rPr>
          <w:rFonts w:ascii="Arial" w:hAnsi="Arial" w:cs="Arial"/>
          <w:b/>
        </w:rPr>
        <w:t>Related Policies:</w:t>
      </w:r>
    </w:p>
    <w:p w14:paraId="78B69358" w14:textId="19A4A5E2" w:rsidR="009A2B4A"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QM-03-07</w:t>
      </w:r>
      <w:r w:rsidR="00DF0231">
        <w:rPr>
          <w:rFonts w:ascii="Arial" w:hAnsi="Arial" w:cs="Arial"/>
        </w:rPr>
        <w:t xml:space="preserve"> </w:t>
      </w:r>
      <w:r w:rsidR="009A2B4A" w:rsidRPr="00421C6B">
        <w:rPr>
          <w:rFonts w:ascii="Arial" w:hAnsi="Arial" w:cs="Arial"/>
        </w:rPr>
        <w:t xml:space="preserve">Staff Registration P&amp;P </w:t>
      </w:r>
    </w:p>
    <w:p w14:paraId="5D9028FE" w14:textId="32317A86" w:rsidR="009A2B4A"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 xml:space="preserve">QM-10-26 </w:t>
      </w:r>
      <w:r w:rsidR="00897EA0" w:rsidRPr="00421C6B">
        <w:rPr>
          <w:rFonts w:ascii="Arial" w:hAnsi="Arial" w:cs="Arial"/>
        </w:rPr>
        <w:t>Core Assessment P&amp;P</w:t>
      </w:r>
      <w:r w:rsidR="00C92B7B" w:rsidRPr="00421C6B">
        <w:rPr>
          <w:rFonts w:ascii="Arial" w:hAnsi="Arial" w:cs="Arial"/>
        </w:rPr>
        <w:t xml:space="preserve"> </w:t>
      </w:r>
    </w:p>
    <w:p w14:paraId="4828D177" w14:textId="70AAFE00" w:rsidR="00C92B7B" w:rsidRPr="00421C6B" w:rsidRDefault="00F764A5" w:rsidP="00421C6B">
      <w:pPr>
        <w:pStyle w:val="ListParagraph"/>
        <w:numPr>
          <w:ilvl w:val="0"/>
          <w:numId w:val="8"/>
        </w:numPr>
        <w:spacing w:after="0" w:line="240" w:lineRule="auto"/>
        <w:ind w:right="547"/>
        <w:rPr>
          <w:rFonts w:ascii="Arial" w:hAnsi="Arial" w:cs="Arial"/>
        </w:rPr>
      </w:pPr>
      <w:r w:rsidRPr="00421C6B">
        <w:rPr>
          <w:rFonts w:ascii="Arial" w:hAnsi="Arial" w:cs="Arial"/>
        </w:rPr>
        <w:t xml:space="preserve">QM-10-27 </w:t>
      </w:r>
      <w:r w:rsidR="00C92B7B" w:rsidRPr="00421C6B">
        <w:rPr>
          <w:rFonts w:ascii="Arial" w:hAnsi="Arial" w:cs="Arial"/>
        </w:rPr>
        <w:t xml:space="preserve">Client Plan P&amp;P  </w:t>
      </w:r>
    </w:p>
    <w:p w14:paraId="1868A071" w14:textId="121EA9E7" w:rsidR="00897EA0" w:rsidRPr="00421C6B" w:rsidRDefault="00F764A5" w:rsidP="00421C6B">
      <w:pPr>
        <w:pStyle w:val="ListParagraph"/>
        <w:numPr>
          <w:ilvl w:val="0"/>
          <w:numId w:val="8"/>
        </w:numPr>
        <w:spacing w:after="0" w:line="240" w:lineRule="auto"/>
        <w:ind w:right="540"/>
        <w:rPr>
          <w:rFonts w:ascii="Arial" w:hAnsi="Arial" w:cs="Arial"/>
        </w:rPr>
      </w:pPr>
      <w:r w:rsidRPr="00421C6B">
        <w:rPr>
          <w:rFonts w:ascii="Arial" w:hAnsi="Arial" w:cs="Arial"/>
        </w:rPr>
        <w:t xml:space="preserve">QM-10-27 </w:t>
      </w:r>
      <w:r w:rsidR="00790C2E" w:rsidRPr="00421C6B">
        <w:rPr>
          <w:rFonts w:ascii="Arial" w:hAnsi="Arial" w:cs="Arial"/>
        </w:rPr>
        <w:t>Discharge</w:t>
      </w:r>
      <w:r w:rsidR="00C92B7B" w:rsidRPr="00421C6B">
        <w:rPr>
          <w:rFonts w:ascii="Arial" w:hAnsi="Arial" w:cs="Arial"/>
        </w:rPr>
        <w:t xml:space="preserve"> P&amp;P </w:t>
      </w:r>
    </w:p>
    <w:p w14:paraId="6340A736" w14:textId="43694524" w:rsidR="004D6A53" w:rsidRDefault="00F764A5" w:rsidP="00421C6B">
      <w:pPr>
        <w:pStyle w:val="ListParagraph"/>
        <w:numPr>
          <w:ilvl w:val="0"/>
          <w:numId w:val="8"/>
        </w:numPr>
        <w:spacing w:after="0" w:line="240" w:lineRule="auto"/>
        <w:ind w:right="540"/>
        <w:rPr>
          <w:rFonts w:ascii="Arial" w:hAnsi="Arial" w:cs="Arial"/>
        </w:rPr>
      </w:pPr>
      <w:r w:rsidRPr="00421C6B">
        <w:rPr>
          <w:rFonts w:ascii="Arial" w:hAnsi="Arial" w:cs="Arial"/>
        </w:rPr>
        <w:t xml:space="preserve">QM-10-30 </w:t>
      </w:r>
      <w:r w:rsidR="00C92B7B" w:rsidRPr="00421C6B">
        <w:rPr>
          <w:rFonts w:ascii="Arial" w:hAnsi="Arial" w:cs="Arial"/>
        </w:rPr>
        <w:t xml:space="preserve">Progress Notes P&amp;P </w:t>
      </w:r>
    </w:p>
    <w:p w14:paraId="388E43A1" w14:textId="7E700D89" w:rsidR="0067732B" w:rsidRDefault="0067732B" w:rsidP="00421C6B">
      <w:pPr>
        <w:pStyle w:val="ListParagraph"/>
        <w:numPr>
          <w:ilvl w:val="0"/>
          <w:numId w:val="8"/>
        </w:numPr>
        <w:spacing w:after="0" w:line="240" w:lineRule="auto"/>
        <w:ind w:right="540"/>
        <w:rPr>
          <w:rFonts w:ascii="Arial" w:hAnsi="Arial" w:cs="Arial"/>
        </w:rPr>
      </w:pPr>
      <w:r>
        <w:rPr>
          <w:rFonts w:ascii="Arial" w:hAnsi="Arial" w:cs="Arial"/>
        </w:rPr>
        <w:t xml:space="preserve">QM-10-31 Child Needs and Strengths (CANS) Assessment </w:t>
      </w:r>
      <w:r w:rsidR="003C6EB2">
        <w:rPr>
          <w:rFonts w:ascii="Arial" w:hAnsi="Arial" w:cs="Arial"/>
        </w:rPr>
        <w:t>P&amp;P</w:t>
      </w:r>
    </w:p>
    <w:p w14:paraId="52B8E71A" w14:textId="5E645CF6" w:rsidR="005B7F22" w:rsidRDefault="005B7F22" w:rsidP="00421C6B">
      <w:pPr>
        <w:pStyle w:val="ListParagraph"/>
        <w:numPr>
          <w:ilvl w:val="0"/>
          <w:numId w:val="8"/>
        </w:numPr>
        <w:spacing w:after="0" w:line="240" w:lineRule="auto"/>
        <w:ind w:right="540"/>
        <w:rPr>
          <w:rFonts w:ascii="Arial" w:hAnsi="Arial" w:cs="Arial"/>
        </w:rPr>
      </w:pPr>
      <w:r>
        <w:rPr>
          <w:rFonts w:ascii="Arial" w:hAnsi="Arial" w:cs="Arial"/>
        </w:rPr>
        <w:t xml:space="preserve">CCES 01-03 </w:t>
      </w:r>
      <w:r w:rsidR="00AF7E46">
        <w:rPr>
          <w:rFonts w:ascii="Arial" w:hAnsi="Arial" w:cs="Arial"/>
        </w:rPr>
        <w:t>Documentation</w:t>
      </w:r>
      <w:r>
        <w:rPr>
          <w:rFonts w:ascii="Arial" w:hAnsi="Arial" w:cs="Arial"/>
        </w:rPr>
        <w:t xml:space="preserve"> Translation Method and Process</w:t>
      </w:r>
    </w:p>
    <w:p w14:paraId="4226B7B7" w14:textId="77777777" w:rsidR="00DC55B8" w:rsidRDefault="00DC55B8" w:rsidP="00421C6B">
      <w:pPr>
        <w:pStyle w:val="ListParagraph"/>
        <w:spacing w:after="0" w:line="240" w:lineRule="auto"/>
        <w:ind w:right="540"/>
        <w:rPr>
          <w:rFonts w:ascii="Arial" w:hAnsi="Arial" w:cs="Arial"/>
        </w:rPr>
      </w:pPr>
    </w:p>
    <w:p w14:paraId="12D549C9" w14:textId="77777777" w:rsidR="009E4263" w:rsidRDefault="009E4263" w:rsidP="00421C6B">
      <w:pPr>
        <w:ind w:right="540"/>
        <w:rPr>
          <w:rFonts w:ascii="Arial" w:hAnsi="Arial" w:cs="Arial"/>
          <w:b/>
        </w:rPr>
      </w:pPr>
    </w:p>
    <w:p w14:paraId="00050DBF" w14:textId="7B6EF939" w:rsidR="00C26FB2" w:rsidRPr="00CD7DEB" w:rsidRDefault="001E687A" w:rsidP="00C72CF0">
      <w:pPr>
        <w:ind w:right="547" w:firstLine="187"/>
        <w:outlineLvl w:val="2"/>
        <w:rPr>
          <w:rFonts w:ascii="Arial" w:hAnsi="Arial" w:cs="Arial"/>
        </w:rPr>
      </w:pPr>
      <w:r w:rsidRPr="00C26FB2">
        <w:rPr>
          <w:rFonts w:ascii="Arial" w:hAnsi="Arial" w:cs="Arial"/>
          <w:b/>
        </w:rPr>
        <w:t>Distribution:</w:t>
      </w:r>
    </w:p>
    <w:tbl>
      <w:tblPr>
        <w:tblStyle w:val="TableGrid"/>
        <w:tblW w:w="4860" w:type="dxa"/>
        <w:tblInd w:w="378" w:type="dxa"/>
        <w:tblLayout w:type="fixed"/>
        <w:tblLook w:val="04A0" w:firstRow="1" w:lastRow="0" w:firstColumn="1" w:lastColumn="0" w:noHBand="0" w:noVBand="1"/>
      </w:tblPr>
      <w:tblGrid>
        <w:gridCol w:w="1080"/>
        <w:gridCol w:w="3780"/>
      </w:tblGrid>
      <w:tr w:rsidR="00A62EF0" w14:paraId="4EF41C67" w14:textId="77777777" w:rsidTr="00A62EF0">
        <w:trPr>
          <w:trHeight w:val="422"/>
        </w:trPr>
        <w:tc>
          <w:tcPr>
            <w:tcW w:w="1080" w:type="dxa"/>
          </w:tcPr>
          <w:p w14:paraId="59A21CA4" w14:textId="5262C49B" w:rsidR="00A62EF0" w:rsidRDefault="00A62EF0" w:rsidP="00C92B7B">
            <w:pPr>
              <w:ind w:right="72"/>
              <w:rPr>
                <w:rFonts w:ascii="Arial" w:hAnsi="Arial" w:cs="Arial"/>
                <w:b/>
              </w:rPr>
            </w:pPr>
            <w:r>
              <w:rPr>
                <w:rFonts w:ascii="Arial" w:hAnsi="Arial" w:cs="Arial"/>
                <w:b/>
              </w:rPr>
              <w:t>Enter X</w:t>
            </w:r>
          </w:p>
        </w:tc>
        <w:tc>
          <w:tcPr>
            <w:tcW w:w="3780" w:type="dxa"/>
          </w:tcPr>
          <w:p w14:paraId="3B319718" w14:textId="321D4AEC" w:rsidR="00A62EF0" w:rsidRDefault="00A62EF0" w:rsidP="007D1D0B">
            <w:pPr>
              <w:ind w:left="180" w:right="540"/>
              <w:rPr>
                <w:rFonts w:ascii="Arial" w:hAnsi="Arial" w:cs="Arial"/>
                <w:b/>
              </w:rPr>
            </w:pPr>
            <w:r>
              <w:rPr>
                <w:rFonts w:ascii="Arial" w:hAnsi="Arial" w:cs="Arial"/>
                <w:b/>
              </w:rPr>
              <w:t>DL Name</w:t>
            </w:r>
          </w:p>
        </w:tc>
      </w:tr>
      <w:tr w:rsidR="00A62EF0" w:rsidRPr="00C26FB2" w14:paraId="59A1B4FC" w14:textId="77777777" w:rsidTr="00A62EF0">
        <w:tc>
          <w:tcPr>
            <w:tcW w:w="1080" w:type="dxa"/>
          </w:tcPr>
          <w:p w14:paraId="05F2879E" w14:textId="49445210" w:rsidR="00A62EF0" w:rsidRPr="00C92B7B" w:rsidRDefault="00A62EF0" w:rsidP="007D1D0B">
            <w:pPr>
              <w:ind w:left="180" w:right="540"/>
              <w:rPr>
                <w:rFonts w:ascii="Arial" w:hAnsi="Arial" w:cs="Arial"/>
                <w:b/>
                <w:sz w:val="20"/>
                <w:szCs w:val="20"/>
              </w:rPr>
            </w:pPr>
            <w:r w:rsidRPr="00C92B7B">
              <w:rPr>
                <w:rFonts w:ascii="Arial" w:hAnsi="Arial" w:cs="Arial"/>
                <w:b/>
                <w:sz w:val="20"/>
                <w:szCs w:val="20"/>
              </w:rPr>
              <w:t>X</w:t>
            </w:r>
          </w:p>
        </w:tc>
        <w:tc>
          <w:tcPr>
            <w:tcW w:w="3780" w:type="dxa"/>
          </w:tcPr>
          <w:p w14:paraId="444976F7" w14:textId="10D1E93C" w:rsidR="00A62EF0" w:rsidRPr="00C26FB2" w:rsidRDefault="00A62EF0" w:rsidP="00C92B7B">
            <w:pPr>
              <w:ind w:right="540"/>
              <w:rPr>
                <w:rFonts w:ascii="Arial" w:hAnsi="Arial" w:cs="Arial"/>
                <w:sz w:val="20"/>
                <w:szCs w:val="20"/>
              </w:rPr>
            </w:pPr>
            <w:r>
              <w:rPr>
                <w:rFonts w:ascii="Arial" w:hAnsi="Arial" w:cs="Arial"/>
                <w:sz w:val="20"/>
                <w:szCs w:val="20"/>
              </w:rPr>
              <w:t>Mental Health Staff</w:t>
            </w:r>
          </w:p>
        </w:tc>
      </w:tr>
      <w:tr w:rsidR="00A62EF0" w:rsidRPr="00C26FB2" w14:paraId="09D17662" w14:textId="77777777" w:rsidTr="00A62EF0">
        <w:tc>
          <w:tcPr>
            <w:tcW w:w="1080" w:type="dxa"/>
          </w:tcPr>
          <w:p w14:paraId="2BA90330" w14:textId="7992C430" w:rsidR="00A62EF0" w:rsidRPr="00C92B7B" w:rsidRDefault="00A62EF0" w:rsidP="007D1D0B">
            <w:pPr>
              <w:ind w:left="180" w:right="540"/>
              <w:rPr>
                <w:rFonts w:ascii="Arial" w:hAnsi="Arial" w:cs="Arial"/>
                <w:b/>
                <w:sz w:val="20"/>
                <w:szCs w:val="20"/>
              </w:rPr>
            </w:pPr>
            <w:r>
              <w:rPr>
                <w:rFonts w:ascii="Arial" w:hAnsi="Arial" w:cs="Arial"/>
                <w:b/>
                <w:sz w:val="20"/>
                <w:szCs w:val="20"/>
              </w:rPr>
              <w:t>X</w:t>
            </w:r>
          </w:p>
        </w:tc>
        <w:tc>
          <w:tcPr>
            <w:tcW w:w="3780" w:type="dxa"/>
          </w:tcPr>
          <w:p w14:paraId="0DEC0189" w14:textId="08A9EA6B" w:rsidR="00A62EF0" w:rsidRPr="00C26FB2" w:rsidRDefault="00A62EF0" w:rsidP="00C92B7B">
            <w:pPr>
              <w:ind w:right="540"/>
              <w:rPr>
                <w:rFonts w:ascii="Arial" w:hAnsi="Arial" w:cs="Arial"/>
                <w:sz w:val="20"/>
                <w:szCs w:val="20"/>
              </w:rPr>
            </w:pPr>
            <w:r>
              <w:rPr>
                <w:rFonts w:ascii="Arial" w:hAnsi="Arial" w:cs="Arial"/>
                <w:sz w:val="20"/>
                <w:szCs w:val="20"/>
              </w:rPr>
              <w:t>Children’s Contract Providers</w:t>
            </w:r>
          </w:p>
        </w:tc>
      </w:tr>
      <w:tr w:rsidR="00A62EF0" w:rsidRPr="00C26FB2" w14:paraId="5992F56D" w14:textId="77777777" w:rsidTr="00A62EF0">
        <w:tc>
          <w:tcPr>
            <w:tcW w:w="1080" w:type="dxa"/>
          </w:tcPr>
          <w:p w14:paraId="43B73769" w14:textId="0174BFD3" w:rsidR="00A62EF0" w:rsidRPr="00C92B7B" w:rsidRDefault="00A62EF0" w:rsidP="007D1D0B">
            <w:pPr>
              <w:ind w:left="180" w:right="540"/>
              <w:rPr>
                <w:rFonts w:ascii="Arial" w:hAnsi="Arial" w:cs="Arial"/>
                <w:b/>
                <w:sz w:val="20"/>
                <w:szCs w:val="20"/>
              </w:rPr>
            </w:pPr>
            <w:r>
              <w:rPr>
                <w:rFonts w:ascii="Arial" w:hAnsi="Arial" w:cs="Arial"/>
                <w:b/>
                <w:sz w:val="20"/>
                <w:szCs w:val="20"/>
              </w:rPr>
              <w:t>X</w:t>
            </w:r>
          </w:p>
        </w:tc>
        <w:tc>
          <w:tcPr>
            <w:tcW w:w="3780" w:type="dxa"/>
          </w:tcPr>
          <w:p w14:paraId="66D59E9E" w14:textId="6880E238" w:rsidR="00A62EF0" w:rsidRPr="00C26FB2" w:rsidRDefault="00A62EF0" w:rsidP="00421C6B">
            <w:pPr>
              <w:ind w:right="540"/>
              <w:rPr>
                <w:rFonts w:ascii="Arial" w:hAnsi="Arial" w:cs="Arial"/>
                <w:sz w:val="20"/>
                <w:szCs w:val="20"/>
              </w:rPr>
            </w:pPr>
            <w:r>
              <w:rPr>
                <w:rFonts w:ascii="Arial" w:hAnsi="Arial" w:cs="Arial"/>
                <w:sz w:val="20"/>
                <w:szCs w:val="20"/>
              </w:rPr>
              <w:t>Adult Contract Providers</w:t>
            </w:r>
          </w:p>
        </w:tc>
      </w:tr>
      <w:tr w:rsidR="00087636" w:rsidRPr="00C26FB2" w14:paraId="62F937C4" w14:textId="77777777" w:rsidTr="00A62EF0">
        <w:tc>
          <w:tcPr>
            <w:tcW w:w="1080" w:type="dxa"/>
          </w:tcPr>
          <w:p w14:paraId="61A21223" w14:textId="77777777" w:rsidR="00087636" w:rsidRDefault="00087636" w:rsidP="007D1D0B">
            <w:pPr>
              <w:ind w:left="180" w:right="540"/>
              <w:rPr>
                <w:rFonts w:ascii="Arial" w:hAnsi="Arial" w:cs="Arial"/>
                <w:b/>
                <w:sz w:val="20"/>
                <w:szCs w:val="20"/>
              </w:rPr>
            </w:pPr>
          </w:p>
        </w:tc>
        <w:tc>
          <w:tcPr>
            <w:tcW w:w="3780" w:type="dxa"/>
          </w:tcPr>
          <w:p w14:paraId="219EC506" w14:textId="43464612" w:rsidR="00087636" w:rsidRPr="00A62EF0" w:rsidRDefault="00087636" w:rsidP="00421C6B">
            <w:pPr>
              <w:ind w:right="540"/>
              <w:rPr>
                <w:rFonts w:ascii="Arial" w:hAnsi="Arial" w:cs="Arial"/>
                <w:sz w:val="20"/>
                <w:szCs w:val="20"/>
              </w:rPr>
            </w:pPr>
            <w:r w:rsidRPr="00087636">
              <w:rPr>
                <w:rFonts w:ascii="Arial" w:hAnsi="Arial" w:cs="Arial"/>
                <w:sz w:val="20"/>
                <w:szCs w:val="20"/>
              </w:rPr>
              <w:t>Substance Use Prevention and Treatment</w:t>
            </w:r>
          </w:p>
        </w:tc>
      </w:tr>
      <w:tr w:rsidR="00A62EF0" w:rsidRPr="00C26FB2" w14:paraId="42499626" w14:textId="77777777" w:rsidTr="00A62EF0">
        <w:tc>
          <w:tcPr>
            <w:tcW w:w="1080" w:type="dxa"/>
          </w:tcPr>
          <w:p w14:paraId="075A8A2C" w14:textId="77777777" w:rsidR="00A62EF0" w:rsidRDefault="00A62EF0" w:rsidP="007D1D0B">
            <w:pPr>
              <w:ind w:left="180" w:right="540"/>
              <w:rPr>
                <w:rFonts w:ascii="Arial" w:hAnsi="Arial" w:cs="Arial"/>
                <w:b/>
                <w:sz w:val="20"/>
                <w:szCs w:val="20"/>
              </w:rPr>
            </w:pPr>
          </w:p>
        </w:tc>
        <w:tc>
          <w:tcPr>
            <w:tcW w:w="3780" w:type="dxa"/>
          </w:tcPr>
          <w:p w14:paraId="37735E66" w14:textId="653A52DF" w:rsidR="00A62EF0" w:rsidRDefault="00A62EF0" w:rsidP="00421C6B">
            <w:pPr>
              <w:ind w:right="540"/>
              <w:rPr>
                <w:rFonts w:ascii="Arial" w:hAnsi="Arial" w:cs="Arial"/>
                <w:sz w:val="20"/>
                <w:szCs w:val="20"/>
              </w:rPr>
            </w:pPr>
            <w:r w:rsidRPr="00A62EF0">
              <w:rPr>
                <w:rFonts w:ascii="Arial" w:hAnsi="Arial" w:cs="Arial"/>
                <w:sz w:val="20"/>
                <w:szCs w:val="20"/>
              </w:rPr>
              <w:t>Specific grant/specialty resource</w:t>
            </w:r>
          </w:p>
        </w:tc>
      </w:tr>
    </w:tbl>
    <w:p w14:paraId="0B246119" w14:textId="77777777" w:rsidR="009E4263" w:rsidRDefault="009E4263" w:rsidP="009E4263">
      <w:pPr>
        <w:ind w:firstLine="180"/>
        <w:rPr>
          <w:rFonts w:ascii="Arial" w:hAnsi="Arial" w:cs="Arial"/>
          <w:b/>
        </w:rPr>
      </w:pPr>
    </w:p>
    <w:p w14:paraId="6F6950E5" w14:textId="365154E2" w:rsidR="005B6A11" w:rsidRDefault="005B6A11" w:rsidP="00C72CF0">
      <w:pPr>
        <w:ind w:firstLine="187"/>
        <w:outlineLvl w:val="3"/>
        <w:rPr>
          <w:rFonts w:ascii="Arial" w:hAnsi="Arial" w:cs="Arial"/>
          <w:b/>
        </w:rPr>
      </w:pPr>
      <w:r w:rsidRPr="005B6A11">
        <w:rPr>
          <w:rFonts w:ascii="Arial" w:hAnsi="Arial" w:cs="Arial"/>
          <w:b/>
        </w:rPr>
        <w:t>Contact Information:</w:t>
      </w:r>
    </w:p>
    <w:p w14:paraId="39214DB9" w14:textId="5F5167ED" w:rsidR="00C92B7B" w:rsidRDefault="00C92B7B" w:rsidP="00C92B7B">
      <w:pPr>
        <w:spacing w:after="0" w:line="240" w:lineRule="auto"/>
        <w:ind w:left="180"/>
        <w:rPr>
          <w:rFonts w:ascii="Arial" w:hAnsi="Arial" w:cs="Arial"/>
          <w:b/>
        </w:rPr>
      </w:pPr>
      <w:r>
        <w:rPr>
          <w:rFonts w:ascii="Arial" w:hAnsi="Arial" w:cs="Arial"/>
          <w:b/>
        </w:rPr>
        <w:t xml:space="preserve">Quality Management Information </w:t>
      </w:r>
    </w:p>
    <w:p w14:paraId="2FBD0BA9" w14:textId="3684921C" w:rsidR="00C92B7B" w:rsidRPr="005B6A11" w:rsidRDefault="00C92B7B" w:rsidP="00C92B7B">
      <w:pPr>
        <w:spacing w:after="0" w:line="240" w:lineRule="auto"/>
        <w:ind w:left="180"/>
        <w:rPr>
          <w:rFonts w:ascii="Arial" w:hAnsi="Arial" w:cs="Arial"/>
          <w:b/>
        </w:rPr>
      </w:pPr>
      <w:hyperlink r:id="rId16" w:tooltip="send email to quality management" w:history="1">
        <w:r w:rsidRPr="00C92B7B">
          <w:rPr>
            <w:rStyle w:val="Hyperlink"/>
            <w:rFonts w:ascii="Arial" w:hAnsi="Arial" w:cs="Arial"/>
          </w:rPr>
          <w:t>QMInformation@saccounty.net</w:t>
        </w:r>
      </w:hyperlink>
    </w:p>
    <w:sectPr w:rsidR="00C92B7B" w:rsidRPr="005B6A11" w:rsidSect="00722244">
      <w:footerReference w:type="default" r:id="rId17"/>
      <w:pgSz w:w="12240" w:h="15840" w:code="1"/>
      <w:pgMar w:top="864"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1D6B" w14:textId="77777777" w:rsidR="007C5407" w:rsidRDefault="007C5407" w:rsidP="00C26FB2">
      <w:pPr>
        <w:spacing w:after="0" w:line="240" w:lineRule="auto"/>
      </w:pPr>
      <w:r>
        <w:separator/>
      </w:r>
    </w:p>
  </w:endnote>
  <w:endnote w:type="continuationSeparator" w:id="0">
    <w:p w14:paraId="353E753D" w14:textId="77777777" w:rsidR="007C5407" w:rsidRDefault="007C5407"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757F" w14:textId="51370EA8" w:rsidR="00722244" w:rsidRPr="00936830" w:rsidRDefault="009E1548">
    <w:pPr>
      <w:pStyle w:val="Footer"/>
      <w:rPr>
        <w:sz w:val="16"/>
        <w:szCs w:val="16"/>
      </w:rPr>
    </w:pPr>
    <w:r w:rsidRPr="00936830">
      <w:rPr>
        <w:sz w:val="16"/>
        <w:szCs w:val="16"/>
      </w:rPr>
      <w:t>PP-BHS-QM-10-31</w:t>
    </w:r>
    <w:r w:rsidR="00936830" w:rsidRPr="00936830">
      <w:rPr>
        <w:sz w:val="16"/>
        <w:szCs w:val="16"/>
      </w:rPr>
      <w:t xml:space="preserve"> Child and Adolescent Needs and Strengths (CANS</w:t>
    </w:r>
    <w:r w:rsidR="00AF7E46" w:rsidRPr="00936830">
      <w:rPr>
        <w:sz w:val="16"/>
        <w:szCs w:val="16"/>
      </w:rPr>
      <w:t>) 0</w:t>
    </w:r>
    <w:r w:rsidR="00DA20DB">
      <w:rPr>
        <w:sz w:val="16"/>
        <w:szCs w:val="16"/>
      </w:rPr>
      <w:t>7-01</w:t>
    </w:r>
    <w:r w:rsidR="00D077FE">
      <w:rPr>
        <w:sz w:val="16"/>
        <w:szCs w:val="16"/>
      </w:rPr>
      <w:t>-2020</w:t>
    </w:r>
  </w:p>
  <w:p w14:paraId="54FD3C52" w14:textId="77777777" w:rsidR="009F7551" w:rsidRDefault="009F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FF2D" w14:textId="77777777" w:rsidR="007C5407" w:rsidRDefault="007C5407" w:rsidP="00C26FB2">
      <w:pPr>
        <w:spacing w:after="0" w:line="240" w:lineRule="auto"/>
      </w:pPr>
      <w:r>
        <w:separator/>
      </w:r>
    </w:p>
  </w:footnote>
  <w:footnote w:type="continuationSeparator" w:id="0">
    <w:p w14:paraId="0769A2E9" w14:textId="77777777" w:rsidR="007C5407" w:rsidRDefault="007C5407"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0428A"/>
    <w:multiLevelType w:val="hybridMultilevel"/>
    <w:tmpl w:val="7A34B46A"/>
    <w:lvl w:ilvl="0" w:tplc="26C6BDF8">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8A97777"/>
    <w:multiLevelType w:val="hybridMultilevel"/>
    <w:tmpl w:val="9E92DF4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583857"/>
    <w:multiLevelType w:val="hybridMultilevel"/>
    <w:tmpl w:val="5DFAD984"/>
    <w:lvl w:ilvl="0" w:tplc="8F1801E8">
      <w:start w:val="1"/>
      <w:numFmt w:val="upperLetter"/>
      <w:lvlText w:val="%1."/>
      <w:lvlJc w:val="left"/>
      <w:pPr>
        <w:ind w:left="54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4C4C50E2"/>
    <w:multiLevelType w:val="hybridMultilevel"/>
    <w:tmpl w:val="88DA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E4396"/>
    <w:multiLevelType w:val="hybridMultilevel"/>
    <w:tmpl w:val="A5A2B016"/>
    <w:lvl w:ilvl="0" w:tplc="A6B2A2E2">
      <w:start w:val="1"/>
      <w:numFmt w:val="upperLetter"/>
      <w:lvlText w:val="%1."/>
      <w:lvlJc w:val="left"/>
      <w:pPr>
        <w:ind w:left="3060" w:hanging="360"/>
      </w:pPr>
      <w:rPr>
        <w:rFonts w:hint="default"/>
        <w:b w:val="0"/>
      </w:rPr>
    </w:lvl>
    <w:lvl w:ilvl="1" w:tplc="E79278A4">
      <w:start w:val="1"/>
      <w:numFmt w:val="lowerLetter"/>
      <w:lvlText w:val="%2."/>
      <w:lvlJc w:val="left"/>
      <w:pPr>
        <w:ind w:left="1890" w:hanging="360"/>
      </w:pPr>
      <w:rPr>
        <w:b w:val="0"/>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1338A"/>
    <w:multiLevelType w:val="hybridMultilevel"/>
    <w:tmpl w:val="F41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87AC2"/>
    <w:multiLevelType w:val="hybridMultilevel"/>
    <w:tmpl w:val="7494E73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FE135B3"/>
    <w:multiLevelType w:val="hybridMultilevel"/>
    <w:tmpl w:val="C82CF05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1434974">
    <w:abstractNumId w:val="0"/>
  </w:num>
  <w:num w:numId="2" w16cid:durableId="1504010902">
    <w:abstractNumId w:val="3"/>
  </w:num>
  <w:num w:numId="3" w16cid:durableId="146946671">
    <w:abstractNumId w:val="8"/>
  </w:num>
  <w:num w:numId="4" w16cid:durableId="1154175936">
    <w:abstractNumId w:val="4"/>
  </w:num>
  <w:num w:numId="5" w16cid:durableId="7104181">
    <w:abstractNumId w:val="1"/>
  </w:num>
  <w:num w:numId="6" w16cid:durableId="1493567987">
    <w:abstractNumId w:val="7"/>
  </w:num>
  <w:num w:numId="7" w16cid:durableId="2030832946">
    <w:abstractNumId w:val="5"/>
  </w:num>
  <w:num w:numId="8" w16cid:durableId="45300779">
    <w:abstractNumId w:val="9"/>
  </w:num>
  <w:num w:numId="9" w16cid:durableId="246966034">
    <w:abstractNumId w:val="6"/>
  </w:num>
  <w:num w:numId="10" w16cid:durableId="1474905595">
    <w:abstractNumId w:val="2"/>
  </w:num>
  <w:num w:numId="11" w16cid:durableId="393160476">
    <w:abstractNumId w:val="11"/>
  </w:num>
  <w:num w:numId="12" w16cid:durableId="630328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04C7"/>
    <w:rsid w:val="00012DBC"/>
    <w:rsid w:val="00021BB1"/>
    <w:rsid w:val="000260E0"/>
    <w:rsid w:val="00027F9E"/>
    <w:rsid w:val="00050357"/>
    <w:rsid w:val="00053642"/>
    <w:rsid w:val="0006564D"/>
    <w:rsid w:val="00067A00"/>
    <w:rsid w:val="000741CE"/>
    <w:rsid w:val="0008202E"/>
    <w:rsid w:val="00087636"/>
    <w:rsid w:val="000949E2"/>
    <w:rsid w:val="000B6EB5"/>
    <w:rsid w:val="000D79D0"/>
    <w:rsid w:val="000E3EDB"/>
    <w:rsid w:val="001002CA"/>
    <w:rsid w:val="001225FC"/>
    <w:rsid w:val="001637DB"/>
    <w:rsid w:val="00196EAC"/>
    <w:rsid w:val="001A1BFD"/>
    <w:rsid w:val="001C0199"/>
    <w:rsid w:val="001C5AC9"/>
    <w:rsid w:val="001D3BFB"/>
    <w:rsid w:val="001E23ED"/>
    <w:rsid w:val="001E37BC"/>
    <w:rsid w:val="001E687A"/>
    <w:rsid w:val="001F2EC0"/>
    <w:rsid w:val="00213922"/>
    <w:rsid w:val="0021496E"/>
    <w:rsid w:val="00216245"/>
    <w:rsid w:val="00225E56"/>
    <w:rsid w:val="002261BA"/>
    <w:rsid w:val="00256C5B"/>
    <w:rsid w:val="00274A1B"/>
    <w:rsid w:val="00274D7A"/>
    <w:rsid w:val="003136B8"/>
    <w:rsid w:val="003140B6"/>
    <w:rsid w:val="00317C3D"/>
    <w:rsid w:val="00331239"/>
    <w:rsid w:val="0037224D"/>
    <w:rsid w:val="00384437"/>
    <w:rsid w:val="0039293F"/>
    <w:rsid w:val="003A168A"/>
    <w:rsid w:val="003A6B77"/>
    <w:rsid w:val="003B5B84"/>
    <w:rsid w:val="003C6EB2"/>
    <w:rsid w:val="003D451F"/>
    <w:rsid w:val="003E51FE"/>
    <w:rsid w:val="00421C6B"/>
    <w:rsid w:val="00453EB9"/>
    <w:rsid w:val="004661C3"/>
    <w:rsid w:val="004A7C6E"/>
    <w:rsid w:val="004B275B"/>
    <w:rsid w:val="004C6504"/>
    <w:rsid w:val="004D6A53"/>
    <w:rsid w:val="004F5471"/>
    <w:rsid w:val="0051401D"/>
    <w:rsid w:val="00535070"/>
    <w:rsid w:val="005535D1"/>
    <w:rsid w:val="00565247"/>
    <w:rsid w:val="00572EA0"/>
    <w:rsid w:val="00573324"/>
    <w:rsid w:val="0059003F"/>
    <w:rsid w:val="00590C30"/>
    <w:rsid w:val="00594D00"/>
    <w:rsid w:val="005A0AE0"/>
    <w:rsid w:val="005B5B5D"/>
    <w:rsid w:val="005B6A11"/>
    <w:rsid w:val="005B7F22"/>
    <w:rsid w:val="005C1663"/>
    <w:rsid w:val="005D46F4"/>
    <w:rsid w:val="005E287B"/>
    <w:rsid w:val="005E609A"/>
    <w:rsid w:val="00602B65"/>
    <w:rsid w:val="006260CE"/>
    <w:rsid w:val="0063049D"/>
    <w:rsid w:val="0063600C"/>
    <w:rsid w:val="006450C9"/>
    <w:rsid w:val="006648AB"/>
    <w:rsid w:val="0067732B"/>
    <w:rsid w:val="00680472"/>
    <w:rsid w:val="00684498"/>
    <w:rsid w:val="006A01DA"/>
    <w:rsid w:val="006E04B3"/>
    <w:rsid w:val="006F6CE6"/>
    <w:rsid w:val="007113AF"/>
    <w:rsid w:val="00722244"/>
    <w:rsid w:val="007227DC"/>
    <w:rsid w:val="00731BD7"/>
    <w:rsid w:val="0074397C"/>
    <w:rsid w:val="0074410C"/>
    <w:rsid w:val="0075311C"/>
    <w:rsid w:val="00776D9A"/>
    <w:rsid w:val="00781DCE"/>
    <w:rsid w:val="00787D29"/>
    <w:rsid w:val="00790C2E"/>
    <w:rsid w:val="007A2594"/>
    <w:rsid w:val="007C5407"/>
    <w:rsid w:val="007C776C"/>
    <w:rsid w:val="007D1D0B"/>
    <w:rsid w:val="007D3207"/>
    <w:rsid w:val="007F547B"/>
    <w:rsid w:val="00835EF4"/>
    <w:rsid w:val="00847B42"/>
    <w:rsid w:val="00854A42"/>
    <w:rsid w:val="00855F24"/>
    <w:rsid w:val="008728B9"/>
    <w:rsid w:val="00880737"/>
    <w:rsid w:val="00893392"/>
    <w:rsid w:val="00897EA0"/>
    <w:rsid w:val="008C063D"/>
    <w:rsid w:val="008D4D79"/>
    <w:rsid w:val="008F27AC"/>
    <w:rsid w:val="008F2E3E"/>
    <w:rsid w:val="008F4A63"/>
    <w:rsid w:val="00923748"/>
    <w:rsid w:val="0092380B"/>
    <w:rsid w:val="0093226D"/>
    <w:rsid w:val="009325EC"/>
    <w:rsid w:val="00936830"/>
    <w:rsid w:val="009539B3"/>
    <w:rsid w:val="00965FE0"/>
    <w:rsid w:val="0097544E"/>
    <w:rsid w:val="00980A3D"/>
    <w:rsid w:val="009A210A"/>
    <w:rsid w:val="009A2B4A"/>
    <w:rsid w:val="009A4C34"/>
    <w:rsid w:val="009E0043"/>
    <w:rsid w:val="009E1548"/>
    <w:rsid w:val="009E4263"/>
    <w:rsid w:val="009F329F"/>
    <w:rsid w:val="009F7551"/>
    <w:rsid w:val="00A26764"/>
    <w:rsid w:val="00A44BC0"/>
    <w:rsid w:val="00A62EF0"/>
    <w:rsid w:val="00A63FFE"/>
    <w:rsid w:val="00AB01EF"/>
    <w:rsid w:val="00AD15A0"/>
    <w:rsid w:val="00AE3A2F"/>
    <w:rsid w:val="00AE48CE"/>
    <w:rsid w:val="00AF6E63"/>
    <w:rsid w:val="00AF7E46"/>
    <w:rsid w:val="00B15800"/>
    <w:rsid w:val="00B30317"/>
    <w:rsid w:val="00B31C11"/>
    <w:rsid w:val="00B43798"/>
    <w:rsid w:val="00B46FDA"/>
    <w:rsid w:val="00B51485"/>
    <w:rsid w:val="00B604B1"/>
    <w:rsid w:val="00B67C95"/>
    <w:rsid w:val="00B95A0B"/>
    <w:rsid w:val="00B96B39"/>
    <w:rsid w:val="00B97F4E"/>
    <w:rsid w:val="00BB48D1"/>
    <w:rsid w:val="00BD4623"/>
    <w:rsid w:val="00BE628C"/>
    <w:rsid w:val="00BF0A4B"/>
    <w:rsid w:val="00BF0AD1"/>
    <w:rsid w:val="00C1707A"/>
    <w:rsid w:val="00C25812"/>
    <w:rsid w:val="00C26FB2"/>
    <w:rsid w:val="00C448FC"/>
    <w:rsid w:val="00C72CF0"/>
    <w:rsid w:val="00C801E2"/>
    <w:rsid w:val="00C92B7B"/>
    <w:rsid w:val="00C97A4A"/>
    <w:rsid w:val="00CA162C"/>
    <w:rsid w:val="00CA4B71"/>
    <w:rsid w:val="00CC3CD2"/>
    <w:rsid w:val="00CD7DEB"/>
    <w:rsid w:val="00CF3EAE"/>
    <w:rsid w:val="00CF647D"/>
    <w:rsid w:val="00D071C7"/>
    <w:rsid w:val="00D077FE"/>
    <w:rsid w:val="00D1268B"/>
    <w:rsid w:val="00D13406"/>
    <w:rsid w:val="00D24316"/>
    <w:rsid w:val="00D4408E"/>
    <w:rsid w:val="00D51154"/>
    <w:rsid w:val="00D7438B"/>
    <w:rsid w:val="00D82784"/>
    <w:rsid w:val="00D856F0"/>
    <w:rsid w:val="00D8698A"/>
    <w:rsid w:val="00D91AD6"/>
    <w:rsid w:val="00D91C76"/>
    <w:rsid w:val="00D950A5"/>
    <w:rsid w:val="00DA20DB"/>
    <w:rsid w:val="00DA7B20"/>
    <w:rsid w:val="00DC55B8"/>
    <w:rsid w:val="00DC738E"/>
    <w:rsid w:val="00DD51F9"/>
    <w:rsid w:val="00DF0231"/>
    <w:rsid w:val="00DF43AA"/>
    <w:rsid w:val="00DF4BC2"/>
    <w:rsid w:val="00E01082"/>
    <w:rsid w:val="00E03AA3"/>
    <w:rsid w:val="00E51920"/>
    <w:rsid w:val="00E5380D"/>
    <w:rsid w:val="00E55BB0"/>
    <w:rsid w:val="00E56709"/>
    <w:rsid w:val="00E617C6"/>
    <w:rsid w:val="00E70617"/>
    <w:rsid w:val="00E7533B"/>
    <w:rsid w:val="00E87B4F"/>
    <w:rsid w:val="00EB49E5"/>
    <w:rsid w:val="00EC469F"/>
    <w:rsid w:val="00EC62E9"/>
    <w:rsid w:val="00ED6752"/>
    <w:rsid w:val="00F0690C"/>
    <w:rsid w:val="00F11ED8"/>
    <w:rsid w:val="00F35150"/>
    <w:rsid w:val="00F36DFA"/>
    <w:rsid w:val="00F46BBA"/>
    <w:rsid w:val="00F519E3"/>
    <w:rsid w:val="00F536D3"/>
    <w:rsid w:val="00F75E55"/>
    <w:rsid w:val="00F764A5"/>
    <w:rsid w:val="00F93714"/>
    <w:rsid w:val="00FA7614"/>
    <w:rsid w:val="00FB3049"/>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7AE666D0-E0B4-408C-8921-261CA32C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B1"/>
    <w:pPr>
      <w:ind w:left="720"/>
      <w:contextualSpacing/>
    </w:pPr>
  </w:style>
  <w:style w:type="character" w:styleId="CommentReference">
    <w:name w:val="annotation reference"/>
    <w:basedOn w:val="DefaultParagraphFont"/>
    <w:uiPriority w:val="99"/>
    <w:semiHidden/>
    <w:unhideWhenUsed/>
    <w:rsid w:val="00256C5B"/>
    <w:rPr>
      <w:sz w:val="16"/>
      <w:szCs w:val="16"/>
    </w:rPr>
  </w:style>
  <w:style w:type="paragraph" w:styleId="CommentText">
    <w:name w:val="annotation text"/>
    <w:basedOn w:val="Normal"/>
    <w:link w:val="CommentTextChar"/>
    <w:uiPriority w:val="99"/>
    <w:semiHidden/>
    <w:unhideWhenUsed/>
    <w:rsid w:val="00256C5B"/>
    <w:pPr>
      <w:spacing w:line="240" w:lineRule="auto"/>
    </w:pPr>
    <w:rPr>
      <w:sz w:val="20"/>
      <w:szCs w:val="20"/>
    </w:rPr>
  </w:style>
  <w:style w:type="character" w:customStyle="1" w:styleId="CommentTextChar">
    <w:name w:val="Comment Text Char"/>
    <w:basedOn w:val="DefaultParagraphFont"/>
    <w:link w:val="CommentText"/>
    <w:uiPriority w:val="99"/>
    <w:semiHidden/>
    <w:rsid w:val="00256C5B"/>
    <w:rPr>
      <w:sz w:val="20"/>
      <w:szCs w:val="20"/>
    </w:rPr>
  </w:style>
  <w:style w:type="paragraph" w:styleId="CommentSubject">
    <w:name w:val="annotation subject"/>
    <w:basedOn w:val="CommentText"/>
    <w:next w:val="CommentText"/>
    <w:link w:val="CommentSubjectChar"/>
    <w:uiPriority w:val="99"/>
    <w:semiHidden/>
    <w:unhideWhenUsed/>
    <w:rsid w:val="00256C5B"/>
    <w:rPr>
      <w:b/>
      <w:bCs/>
    </w:rPr>
  </w:style>
  <w:style w:type="character" w:customStyle="1" w:styleId="CommentSubjectChar">
    <w:name w:val="Comment Subject Char"/>
    <w:basedOn w:val="CommentTextChar"/>
    <w:link w:val="CommentSubject"/>
    <w:uiPriority w:val="99"/>
    <w:semiHidden/>
    <w:rsid w:val="00256C5B"/>
    <w:rPr>
      <w:b/>
      <w:bCs/>
      <w:sz w:val="20"/>
      <w:szCs w:val="20"/>
    </w:rPr>
  </w:style>
  <w:style w:type="paragraph" w:styleId="Revision">
    <w:name w:val="Revision"/>
    <w:hidden/>
    <w:uiPriority w:val="99"/>
    <w:semiHidden/>
    <w:rsid w:val="0021496E"/>
    <w:pPr>
      <w:spacing w:after="0" w:line="240" w:lineRule="auto"/>
    </w:pPr>
  </w:style>
  <w:style w:type="character" w:styleId="FollowedHyperlink">
    <w:name w:val="FollowedHyperlink"/>
    <w:basedOn w:val="DefaultParagraphFont"/>
    <w:uiPriority w:val="99"/>
    <w:semiHidden/>
    <w:unhideWhenUsed/>
    <w:rsid w:val="005D46F4"/>
    <w:rPr>
      <w:color w:val="800080" w:themeColor="followedHyperlink"/>
      <w:u w:val="single"/>
    </w:rPr>
  </w:style>
  <w:style w:type="paragraph" w:styleId="Title">
    <w:name w:val="Title"/>
    <w:basedOn w:val="Normal"/>
    <w:next w:val="Normal"/>
    <w:link w:val="TitleChar"/>
    <w:uiPriority w:val="10"/>
    <w:qFormat/>
    <w:rsid w:val="00C72CF0"/>
    <w:pPr>
      <w:spacing w:after="0" w:line="240" w:lineRule="auto"/>
    </w:pPr>
    <w:rPr>
      <w:rFonts w:ascii="Arial" w:hAnsi="Arial" w:cs="Arial"/>
    </w:rPr>
  </w:style>
  <w:style w:type="character" w:customStyle="1" w:styleId="TitleChar">
    <w:name w:val="Title Char"/>
    <w:basedOn w:val="DefaultParagraphFont"/>
    <w:link w:val="Title"/>
    <w:uiPriority w:val="10"/>
    <w:rsid w:val="00C72C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eneral.org/psychiatry/treatments-and-services/pediatric-symptom-checkli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QMInformation@saccounty.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hcs.ca.gov/services/MH/Documents/MHSUDS_InformationNotice_18-048_POS_Data_Submission_Requirements_FINAL.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hcs.ca.gov/services/MH/Documents/FMORB/Info_Notice_17-052_POS_Functional_Assessment_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9382209F-FB32-45B5-B3B0-7E5EE70625BB}">
  <ds:schemaRefs>
    <ds:schemaRef ds:uri="http://schemas.openxmlformats.org/officeDocument/2006/bibliography"/>
  </ds:schemaRefs>
</ds:datastoreItem>
</file>

<file path=customXml/itemProps4.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90FA8B1-5C09-4D57-B67E-320ACDB7E904}">
  <ds:schemaRefs>
    <ds:schemaRef ds:uri="urn:sharePointPublishingRcaPropertie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1630</Words>
  <Characters>9292</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QM-10-33-Pediatric Symptom Checklist (PSC-35)</dc:title>
  <dc:creator/>
  <cp:keywords>ADA Version 2026</cp:keywords>
  <cp:lastModifiedBy>Baranski. Nicholas</cp:lastModifiedBy>
  <cp:revision>6</cp:revision>
  <dcterms:created xsi:type="dcterms:W3CDTF">2020-08-14T17:52:00Z</dcterms:created>
  <dcterms:modified xsi:type="dcterms:W3CDTF">2026-07-09T19:08:00Z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