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252" w:type="dxa"/>
        <w:tblLayout w:type="fixed"/>
        <w:tblLook w:val="0000" w:firstRow="0" w:lastRow="0" w:firstColumn="0" w:lastColumn="0" w:noHBand="0" w:noVBand="0"/>
      </w:tblPr>
      <w:tblGrid>
        <w:gridCol w:w="1800"/>
        <w:gridCol w:w="3240"/>
        <w:gridCol w:w="1980"/>
        <w:gridCol w:w="1620"/>
        <w:gridCol w:w="1440"/>
      </w:tblGrid>
      <w:tr w:rsidR="00805B8D" w:rsidRPr="000E0A8C" w14:paraId="72CC794A" w14:textId="77777777">
        <w:trPr>
          <w:cantSplit/>
          <w:trHeight w:val="530"/>
        </w:trPr>
        <w:tc>
          <w:tcPr>
            <w:tcW w:w="1800" w:type="dxa"/>
            <w:vMerge w:val="restart"/>
            <w:tcBorders>
              <w:top w:val="single" w:sz="4" w:space="0" w:color="auto"/>
              <w:left w:val="single" w:sz="4" w:space="0" w:color="auto"/>
              <w:bottom w:val="single" w:sz="4" w:space="0" w:color="auto"/>
            </w:tcBorders>
          </w:tcPr>
          <w:p w14:paraId="7DBD1082" w14:textId="269A9BB7" w:rsidR="00805B8D" w:rsidRPr="000E0A8C" w:rsidRDefault="00C66746" w:rsidP="003A0CFB">
            <w:pPr>
              <w:pStyle w:val="Title"/>
            </w:pPr>
            <w:r w:rsidRPr="000E0A8C">
              <w:rPr>
                <w:noProof/>
              </w:rPr>
              <w:drawing>
                <wp:anchor distT="0" distB="0" distL="114300" distR="114300" simplePos="0" relativeHeight="251658240" behindDoc="0" locked="0" layoutInCell="1" allowOverlap="1" wp14:anchorId="46B46F2D" wp14:editId="477E8566">
                  <wp:simplePos x="0" y="0"/>
                  <wp:positionH relativeFrom="column">
                    <wp:posOffset>-14605</wp:posOffset>
                  </wp:positionH>
                  <wp:positionV relativeFrom="paragraph">
                    <wp:posOffset>-10160</wp:posOffset>
                  </wp:positionV>
                  <wp:extent cx="914400" cy="914400"/>
                  <wp:effectExtent l="0" t="0" r="0" b="0"/>
                  <wp:wrapNone/>
                  <wp:docPr id="2" name="Picture 2" descr="county of sacramen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unty of sacramento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364F7F">
              <w:t>7</w:t>
            </w:r>
            <w:r w:rsidR="00805B8D" w:rsidRPr="000E0A8C">
              <w:tab/>
            </w:r>
            <w:r w:rsidR="00805B8D" w:rsidRPr="000E0A8C">
              <w:tab/>
            </w:r>
          </w:p>
          <w:p w14:paraId="592F3912" w14:textId="77777777" w:rsidR="00805B8D" w:rsidRPr="000E0A8C" w:rsidRDefault="00805B8D">
            <w:pPr>
              <w:pStyle w:val="Heading5"/>
              <w:tabs>
                <w:tab w:val="left" w:pos="9648"/>
              </w:tabs>
              <w:spacing w:line="300" w:lineRule="exact"/>
              <w:ind w:right="72"/>
              <w:rPr>
                <w:rFonts w:ascii="Arial" w:hAnsi="Arial" w:cs="Arial"/>
                <w:sz w:val="36"/>
              </w:rPr>
            </w:pPr>
          </w:p>
          <w:p w14:paraId="03AD4C79" w14:textId="77777777" w:rsidR="00805B8D" w:rsidRPr="000E0A8C" w:rsidRDefault="00805B8D">
            <w:pPr>
              <w:pStyle w:val="Heading2"/>
              <w:tabs>
                <w:tab w:val="left" w:pos="9648"/>
              </w:tabs>
            </w:pPr>
          </w:p>
          <w:p w14:paraId="2A5B64C6" w14:textId="77777777" w:rsidR="00805B8D" w:rsidRPr="000E0A8C" w:rsidRDefault="00805B8D">
            <w:pPr>
              <w:tabs>
                <w:tab w:val="left" w:pos="9648"/>
              </w:tabs>
            </w:pPr>
          </w:p>
          <w:p w14:paraId="0F35B6DB" w14:textId="77777777" w:rsidR="00805B8D" w:rsidRPr="000E0A8C" w:rsidRDefault="00805B8D">
            <w:pPr>
              <w:tabs>
                <w:tab w:val="left" w:pos="9648"/>
              </w:tabs>
              <w:spacing w:line="240" w:lineRule="exact"/>
              <w:jc w:val="center"/>
              <w:rPr>
                <w:rFonts w:ascii="Arial" w:hAnsi="Arial" w:cs="Arial"/>
                <w:sz w:val="20"/>
                <w:szCs w:val="20"/>
              </w:rPr>
            </w:pPr>
          </w:p>
          <w:p w14:paraId="1AB4A882" w14:textId="77777777" w:rsidR="00805B8D" w:rsidRPr="000E0A8C" w:rsidRDefault="00805B8D">
            <w:pPr>
              <w:pStyle w:val="Heading6"/>
              <w:rPr>
                <w:rFonts w:ascii="Arial" w:hAnsi="Arial" w:cs="Arial"/>
                <w:sz w:val="36"/>
              </w:rPr>
            </w:pPr>
          </w:p>
        </w:tc>
        <w:tc>
          <w:tcPr>
            <w:tcW w:w="5220" w:type="dxa"/>
            <w:gridSpan w:val="2"/>
            <w:vMerge w:val="restart"/>
            <w:tcBorders>
              <w:top w:val="single" w:sz="4" w:space="0" w:color="auto"/>
              <w:left w:val="nil"/>
              <w:right w:val="single" w:sz="4" w:space="0" w:color="auto"/>
            </w:tcBorders>
          </w:tcPr>
          <w:p w14:paraId="1FB13881" w14:textId="77777777" w:rsidR="00805B8D" w:rsidRPr="000E0A8C" w:rsidRDefault="00805B8D" w:rsidP="009C70E7">
            <w:pPr>
              <w:pStyle w:val="BodyText3"/>
              <w:spacing w:after="120"/>
            </w:pPr>
            <w:r w:rsidRPr="000E0A8C">
              <w:t>County of Sacramento</w:t>
            </w:r>
          </w:p>
          <w:p w14:paraId="6CD165F5" w14:textId="77777777" w:rsidR="00805B8D" w:rsidRPr="000E0A8C" w:rsidRDefault="00805B8D" w:rsidP="009C70E7">
            <w:pPr>
              <w:pStyle w:val="BodyText3"/>
              <w:spacing w:after="120"/>
              <w:rPr>
                <w:sz w:val="32"/>
              </w:rPr>
            </w:pPr>
            <w:r w:rsidRPr="000E0A8C">
              <w:rPr>
                <w:sz w:val="32"/>
              </w:rPr>
              <w:t xml:space="preserve">Behavioral Health Services </w:t>
            </w:r>
          </w:p>
          <w:p w14:paraId="38415194" w14:textId="77777777" w:rsidR="00805B8D" w:rsidRPr="000E0A8C" w:rsidRDefault="00805B8D" w:rsidP="009C70E7">
            <w:pPr>
              <w:pStyle w:val="BodyText"/>
              <w:jc w:val="center"/>
              <w:rPr>
                <w:rFonts w:ascii="Arial" w:hAnsi="Arial" w:cs="Arial"/>
                <w:b/>
                <w:bCs/>
                <w:sz w:val="36"/>
              </w:rPr>
            </w:pPr>
          </w:p>
        </w:tc>
        <w:tc>
          <w:tcPr>
            <w:tcW w:w="1620" w:type="dxa"/>
            <w:tcBorders>
              <w:top w:val="single" w:sz="4" w:space="0" w:color="auto"/>
              <w:left w:val="single" w:sz="4" w:space="0" w:color="auto"/>
              <w:bottom w:val="single" w:sz="4" w:space="0" w:color="auto"/>
              <w:right w:val="single" w:sz="4" w:space="0" w:color="auto"/>
            </w:tcBorders>
            <w:vAlign w:val="center"/>
          </w:tcPr>
          <w:p w14:paraId="3CE3720F" w14:textId="77777777" w:rsidR="00805B8D" w:rsidRPr="000E0A8C" w:rsidRDefault="00805B8D">
            <w:pPr>
              <w:spacing w:line="240" w:lineRule="exact"/>
              <w:rPr>
                <w:rFonts w:ascii="Arial" w:hAnsi="Arial" w:cs="Arial"/>
                <w:sz w:val="20"/>
                <w:szCs w:val="20"/>
              </w:rPr>
            </w:pPr>
            <w:r w:rsidRPr="000E0A8C">
              <w:rPr>
                <w:rFonts w:ascii="Arial" w:hAnsi="Arial" w:cs="Arial"/>
                <w:sz w:val="20"/>
                <w:szCs w:val="20"/>
              </w:rPr>
              <w:t>Policy No.</w:t>
            </w:r>
          </w:p>
        </w:tc>
        <w:tc>
          <w:tcPr>
            <w:tcW w:w="1440" w:type="dxa"/>
            <w:tcBorders>
              <w:top w:val="single" w:sz="4" w:space="0" w:color="auto"/>
              <w:left w:val="single" w:sz="4" w:space="0" w:color="auto"/>
              <w:bottom w:val="single" w:sz="4" w:space="0" w:color="auto"/>
              <w:right w:val="single" w:sz="4" w:space="0" w:color="auto"/>
            </w:tcBorders>
            <w:vAlign w:val="center"/>
          </w:tcPr>
          <w:p w14:paraId="7C9B7460" w14:textId="503B3E43" w:rsidR="00805B8D" w:rsidRPr="000E0A8C" w:rsidRDefault="00805B8D" w:rsidP="007E4E30">
            <w:pPr>
              <w:tabs>
                <w:tab w:val="left" w:pos="0"/>
              </w:tabs>
              <w:spacing w:line="240" w:lineRule="exact"/>
              <w:rPr>
                <w:rFonts w:ascii="Arial" w:hAnsi="Arial" w:cs="Arial"/>
                <w:b/>
                <w:sz w:val="20"/>
                <w:szCs w:val="20"/>
              </w:rPr>
            </w:pPr>
            <w:r w:rsidRPr="000E0A8C">
              <w:rPr>
                <w:rFonts w:ascii="Arial" w:hAnsi="Arial" w:cs="Arial"/>
                <w:b/>
                <w:sz w:val="20"/>
                <w:szCs w:val="20"/>
              </w:rPr>
              <w:t>QM-</w:t>
            </w:r>
            <w:r w:rsidR="0089164C">
              <w:rPr>
                <w:rFonts w:ascii="Arial" w:hAnsi="Arial" w:cs="Arial"/>
                <w:b/>
                <w:sz w:val="20"/>
                <w:szCs w:val="20"/>
              </w:rPr>
              <w:t>20</w:t>
            </w:r>
            <w:r w:rsidR="00592B93">
              <w:rPr>
                <w:rFonts w:ascii="Arial" w:hAnsi="Arial" w:cs="Arial"/>
                <w:b/>
                <w:sz w:val="20"/>
                <w:szCs w:val="20"/>
              </w:rPr>
              <w:t>-0</w:t>
            </w:r>
            <w:r w:rsidR="00702090">
              <w:rPr>
                <w:rFonts w:ascii="Arial" w:hAnsi="Arial" w:cs="Arial"/>
                <w:b/>
                <w:sz w:val="20"/>
                <w:szCs w:val="20"/>
              </w:rPr>
              <w:t>4</w:t>
            </w:r>
          </w:p>
        </w:tc>
      </w:tr>
      <w:tr w:rsidR="00805B8D" w:rsidRPr="000E0A8C" w14:paraId="3BECC34F" w14:textId="77777777">
        <w:trPr>
          <w:cantSplit/>
          <w:trHeight w:val="530"/>
        </w:trPr>
        <w:tc>
          <w:tcPr>
            <w:tcW w:w="1800" w:type="dxa"/>
            <w:vMerge/>
            <w:tcBorders>
              <w:left w:val="single" w:sz="4" w:space="0" w:color="auto"/>
              <w:bottom w:val="single" w:sz="4" w:space="0" w:color="auto"/>
            </w:tcBorders>
          </w:tcPr>
          <w:p w14:paraId="2955F3CF" w14:textId="77777777" w:rsidR="00805B8D" w:rsidRPr="000E0A8C" w:rsidRDefault="00805B8D">
            <w:pPr>
              <w:pStyle w:val="Heading5"/>
              <w:spacing w:line="300" w:lineRule="exact"/>
              <w:rPr>
                <w:rFonts w:ascii="Arial" w:hAnsi="Arial" w:cs="Arial"/>
                <w:b w:val="0"/>
                <w:bCs w:val="0"/>
                <w:sz w:val="36"/>
              </w:rPr>
            </w:pPr>
          </w:p>
        </w:tc>
        <w:tc>
          <w:tcPr>
            <w:tcW w:w="5220" w:type="dxa"/>
            <w:gridSpan w:val="2"/>
            <w:vMerge/>
            <w:tcBorders>
              <w:left w:val="nil"/>
              <w:right w:val="single" w:sz="4" w:space="0" w:color="auto"/>
            </w:tcBorders>
          </w:tcPr>
          <w:p w14:paraId="617723A4" w14:textId="77777777" w:rsidR="00805B8D" w:rsidRPr="000E0A8C" w:rsidRDefault="00805B8D">
            <w:pPr>
              <w:pStyle w:val="Heading5"/>
              <w:spacing w:line="300" w:lineRule="exact"/>
              <w:rPr>
                <w:rFonts w:ascii="Arial" w:hAnsi="Arial" w:cs="Arial"/>
                <w:sz w:val="36"/>
              </w:rPr>
            </w:pPr>
          </w:p>
        </w:tc>
        <w:tc>
          <w:tcPr>
            <w:tcW w:w="1620" w:type="dxa"/>
            <w:tcBorders>
              <w:top w:val="single" w:sz="4" w:space="0" w:color="auto"/>
              <w:left w:val="single" w:sz="4" w:space="0" w:color="auto"/>
              <w:right w:val="single" w:sz="4" w:space="0" w:color="auto"/>
            </w:tcBorders>
            <w:vAlign w:val="center"/>
          </w:tcPr>
          <w:p w14:paraId="329F2372" w14:textId="77777777" w:rsidR="00805B8D" w:rsidRPr="000E0A8C" w:rsidRDefault="00805B8D" w:rsidP="00261C37">
            <w:pPr>
              <w:spacing w:line="240" w:lineRule="exact"/>
              <w:rPr>
                <w:rFonts w:ascii="Arial" w:hAnsi="Arial" w:cs="Arial"/>
                <w:sz w:val="20"/>
                <w:szCs w:val="20"/>
              </w:rPr>
            </w:pPr>
            <w:r w:rsidRPr="000E0A8C">
              <w:rPr>
                <w:rFonts w:ascii="Arial" w:hAnsi="Arial" w:cs="Arial"/>
                <w:sz w:val="20"/>
                <w:szCs w:val="20"/>
              </w:rPr>
              <w:t>Issued Date</w:t>
            </w:r>
          </w:p>
        </w:tc>
        <w:tc>
          <w:tcPr>
            <w:tcW w:w="1440" w:type="dxa"/>
            <w:tcBorders>
              <w:top w:val="single" w:sz="4" w:space="0" w:color="auto"/>
              <w:left w:val="single" w:sz="4" w:space="0" w:color="auto"/>
              <w:right w:val="single" w:sz="4" w:space="0" w:color="auto"/>
            </w:tcBorders>
            <w:vAlign w:val="center"/>
          </w:tcPr>
          <w:p w14:paraId="1E1F903A" w14:textId="77777777" w:rsidR="00805B8D" w:rsidRPr="000E0A8C" w:rsidRDefault="00592B93" w:rsidP="00261C37">
            <w:pPr>
              <w:tabs>
                <w:tab w:val="left" w:pos="0"/>
              </w:tabs>
              <w:spacing w:line="240" w:lineRule="exact"/>
              <w:rPr>
                <w:rFonts w:ascii="Arial" w:hAnsi="Arial" w:cs="Arial"/>
                <w:b/>
                <w:sz w:val="20"/>
                <w:szCs w:val="20"/>
              </w:rPr>
            </w:pPr>
            <w:r>
              <w:rPr>
                <w:rFonts w:ascii="Arial" w:hAnsi="Arial" w:cs="Arial"/>
                <w:b/>
                <w:sz w:val="20"/>
                <w:szCs w:val="20"/>
              </w:rPr>
              <w:t>07/01/2019</w:t>
            </w:r>
          </w:p>
        </w:tc>
      </w:tr>
      <w:tr w:rsidR="00805B8D" w:rsidRPr="000E0A8C" w14:paraId="25F2470E" w14:textId="77777777">
        <w:trPr>
          <w:cantSplit/>
          <w:trHeight w:val="530"/>
        </w:trPr>
        <w:tc>
          <w:tcPr>
            <w:tcW w:w="1800" w:type="dxa"/>
            <w:vMerge/>
            <w:tcBorders>
              <w:left w:val="single" w:sz="4" w:space="0" w:color="auto"/>
              <w:bottom w:val="single" w:sz="4" w:space="0" w:color="auto"/>
            </w:tcBorders>
          </w:tcPr>
          <w:p w14:paraId="050D770F" w14:textId="77777777" w:rsidR="00805B8D" w:rsidRPr="000E0A8C" w:rsidRDefault="00805B8D">
            <w:pPr>
              <w:pStyle w:val="Heading5"/>
              <w:spacing w:line="300" w:lineRule="exact"/>
              <w:rPr>
                <w:rFonts w:ascii="Arial" w:hAnsi="Arial" w:cs="Arial"/>
                <w:b w:val="0"/>
                <w:bCs w:val="0"/>
                <w:sz w:val="36"/>
              </w:rPr>
            </w:pPr>
          </w:p>
        </w:tc>
        <w:tc>
          <w:tcPr>
            <w:tcW w:w="5220" w:type="dxa"/>
            <w:gridSpan w:val="2"/>
            <w:vMerge/>
            <w:tcBorders>
              <w:left w:val="nil"/>
              <w:bottom w:val="single" w:sz="4" w:space="0" w:color="auto"/>
              <w:right w:val="single" w:sz="4" w:space="0" w:color="auto"/>
            </w:tcBorders>
          </w:tcPr>
          <w:p w14:paraId="709D2741" w14:textId="77777777" w:rsidR="00805B8D" w:rsidRPr="000E0A8C" w:rsidRDefault="00805B8D">
            <w:pPr>
              <w:pStyle w:val="Heading5"/>
              <w:spacing w:line="300" w:lineRule="exact"/>
              <w:rPr>
                <w:rFonts w:ascii="Arial" w:hAnsi="Arial" w:cs="Arial"/>
                <w:sz w:val="36"/>
              </w:rPr>
            </w:pPr>
          </w:p>
        </w:tc>
        <w:tc>
          <w:tcPr>
            <w:tcW w:w="1620" w:type="dxa"/>
            <w:tcBorders>
              <w:top w:val="single" w:sz="4" w:space="0" w:color="auto"/>
              <w:left w:val="single" w:sz="4" w:space="0" w:color="auto"/>
              <w:bottom w:val="single" w:sz="4" w:space="0" w:color="auto"/>
              <w:right w:val="single" w:sz="4" w:space="0" w:color="auto"/>
            </w:tcBorders>
            <w:vAlign w:val="center"/>
          </w:tcPr>
          <w:p w14:paraId="57F7DA47" w14:textId="77777777" w:rsidR="00805B8D" w:rsidRPr="000E0A8C" w:rsidRDefault="00805B8D">
            <w:pPr>
              <w:spacing w:line="240" w:lineRule="exact"/>
              <w:rPr>
                <w:rFonts w:ascii="Arial" w:hAnsi="Arial" w:cs="Arial"/>
                <w:sz w:val="20"/>
                <w:szCs w:val="20"/>
              </w:rPr>
            </w:pPr>
            <w:r w:rsidRPr="000E0A8C">
              <w:rPr>
                <w:rFonts w:ascii="Arial" w:hAnsi="Arial" w:cs="Arial"/>
                <w:sz w:val="20"/>
                <w:szCs w:val="20"/>
              </w:rPr>
              <w:t xml:space="preserve">Revision Date </w:t>
            </w:r>
          </w:p>
        </w:tc>
        <w:tc>
          <w:tcPr>
            <w:tcW w:w="1440" w:type="dxa"/>
            <w:tcBorders>
              <w:top w:val="single" w:sz="4" w:space="0" w:color="auto"/>
              <w:left w:val="single" w:sz="4" w:space="0" w:color="auto"/>
              <w:bottom w:val="single" w:sz="4" w:space="0" w:color="auto"/>
              <w:right w:val="single" w:sz="4" w:space="0" w:color="auto"/>
            </w:tcBorders>
            <w:vAlign w:val="center"/>
          </w:tcPr>
          <w:p w14:paraId="5A7DC4C3" w14:textId="505C8D8E" w:rsidR="00805B8D" w:rsidRPr="000E0A8C" w:rsidRDefault="00364F7F" w:rsidP="009F5B9D">
            <w:pPr>
              <w:tabs>
                <w:tab w:val="left" w:pos="0"/>
              </w:tabs>
              <w:spacing w:line="240" w:lineRule="exact"/>
              <w:rPr>
                <w:rFonts w:ascii="Arial" w:hAnsi="Arial" w:cs="Arial"/>
                <w:b/>
                <w:sz w:val="20"/>
                <w:szCs w:val="20"/>
              </w:rPr>
            </w:pPr>
            <w:r>
              <w:rPr>
                <w:rFonts w:ascii="Arial" w:hAnsi="Arial" w:cs="Arial"/>
                <w:b/>
                <w:sz w:val="20"/>
                <w:szCs w:val="20"/>
              </w:rPr>
              <w:t>7/01/2025</w:t>
            </w:r>
          </w:p>
        </w:tc>
      </w:tr>
      <w:tr w:rsidR="00805B8D" w:rsidRPr="000E0A8C" w14:paraId="55081E03" w14:textId="77777777">
        <w:trPr>
          <w:trHeight w:val="170"/>
        </w:trPr>
        <w:tc>
          <w:tcPr>
            <w:tcW w:w="5040" w:type="dxa"/>
            <w:gridSpan w:val="2"/>
            <w:tcBorders>
              <w:top w:val="single" w:sz="4" w:space="0" w:color="auto"/>
              <w:left w:val="single" w:sz="4" w:space="0" w:color="auto"/>
              <w:right w:val="single" w:sz="4" w:space="0" w:color="auto"/>
            </w:tcBorders>
          </w:tcPr>
          <w:p w14:paraId="5A9CB23C" w14:textId="4A5EC4C0" w:rsidR="00805B8D" w:rsidRPr="000E0A8C" w:rsidRDefault="007934BA">
            <w:pPr>
              <w:tabs>
                <w:tab w:val="left" w:pos="0"/>
              </w:tabs>
              <w:spacing w:line="240" w:lineRule="exact"/>
              <w:rPr>
                <w:rFonts w:ascii="Arial" w:hAnsi="Arial" w:cs="Arial"/>
                <w:sz w:val="20"/>
                <w:szCs w:val="20"/>
              </w:rPr>
            </w:pPr>
            <w:r>
              <w:rPr>
                <w:rFonts w:ascii="Arial" w:hAnsi="Arial" w:cs="Arial"/>
                <w:sz w:val="20"/>
                <w:szCs w:val="20"/>
              </w:rPr>
              <w:t>TITLE:</w:t>
            </w:r>
          </w:p>
        </w:tc>
        <w:tc>
          <w:tcPr>
            <w:tcW w:w="5040" w:type="dxa"/>
            <w:gridSpan w:val="3"/>
            <w:tcBorders>
              <w:top w:val="single" w:sz="4" w:space="0" w:color="auto"/>
              <w:left w:val="single" w:sz="4" w:space="0" w:color="auto"/>
              <w:right w:val="single" w:sz="4" w:space="0" w:color="auto"/>
            </w:tcBorders>
          </w:tcPr>
          <w:p w14:paraId="486E92F2" w14:textId="480516C4" w:rsidR="00805B8D" w:rsidRPr="000E0A8C" w:rsidRDefault="007934BA">
            <w:pPr>
              <w:tabs>
                <w:tab w:val="left" w:pos="0"/>
              </w:tabs>
              <w:spacing w:line="240" w:lineRule="exact"/>
              <w:rPr>
                <w:rFonts w:ascii="Arial" w:hAnsi="Arial" w:cs="Arial"/>
                <w:sz w:val="20"/>
                <w:szCs w:val="20"/>
              </w:rPr>
            </w:pPr>
            <w:r>
              <w:rPr>
                <w:rFonts w:ascii="Arial" w:hAnsi="Arial" w:cs="Arial"/>
                <w:sz w:val="20"/>
                <w:szCs w:val="20"/>
              </w:rPr>
              <w:t>AREA</w:t>
            </w:r>
          </w:p>
        </w:tc>
      </w:tr>
      <w:tr w:rsidR="00805B8D" w:rsidRPr="000E0A8C" w14:paraId="01B71004" w14:textId="77777777">
        <w:trPr>
          <w:trHeight w:val="873"/>
        </w:trPr>
        <w:tc>
          <w:tcPr>
            <w:tcW w:w="5040" w:type="dxa"/>
            <w:gridSpan w:val="2"/>
            <w:tcBorders>
              <w:left w:val="single" w:sz="4" w:space="0" w:color="auto"/>
              <w:bottom w:val="single" w:sz="4" w:space="0" w:color="auto"/>
              <w:right w:val="single" w:sz="4" w:space="0" w:color="auto"/>
            </w:tcBorders>
            <w:vAlign w:val="center"/>
          </w:tcPr>
          <w:p w14:paraId="33743999" w14:textId="761F9DFE" w:rsidR="00805B8D" w:rsidRPr="003A0CFB" w:rsidRDefault="007934BA" w:rsidP="003A0CFB">
            <w:pPr>
              <w:pStyle w:val="Title"/>
            </w:pPr>
            <w:r w:rsidRPr="003A0CFB">
              <w:t xml:space="preserve">Timely Access </w:t>
            </w:r>
          </w:p>
        </w:tc>
        <w:tc>
          <w:tcPr>
            <w:tcW w:w="5040" w:type="dxa"/>
            <w:gridSpan w:val="3"/>
            <w:tcBorders>
              <w:left w:val="single" w:sz="4" w:space="0" w:color="auto"/>
              <w:bottom w:val="nil"/>
              <w:right w:val="single" w:sz="4" w:space="0" w:color="auto"/>
            </w:tcBorders>
            <w:vAlign w:val="center"/>
          </w:tcPr>
          <w:p w14:paraId="0CD27AA0" w14:textId="34BA8024" w:rsidR="00805B8D" w:rsidRPr="007934BA" w:rsidRDefault="007934BA">
            <w:pPr>
              <w:tabs>
                <w:tab w:val="left" w:pos="0"/>
              </w:tabs>
              <w:spacing w:line="240" w:lineRule="exact"/>
              <w:rPr>
                <w:rFonts w:ascii="Arial" w:hAnsi="Arial" w:cs="Arial"/>
                <w:b/>
                <w:bCs/>
              </w:rPr>
            </w:pPr>
            <w:r w:rsidRPr="007934BA">
              <w:rPr>
                <w:rFonts w:ascii="Arial" w:hAnsi="Arial" w:cs="Arial"/>
                <w:b/>
                <w:bCs/>
              </w:rPr>
              <w:t>Federal Managed Care Regulations</w:t>
            </w:r>
          </w:p>
        </w:tc>
      </w:tr>
      <w:tr w:rsidR="00805B8D" w:rsidRPr="000E0A8C" w14:paraId="5A13E785" w14:textId="77777777">
        <w:trPr>
          <w:trHeight w:val="890"/>
        </w:trPr>
        <w:tc>
          <w:tcPr>
            <w:tcW w:w="5040" w:type="dxa"/>
            <w:gridSpan w:val="2"/>
            <w:tcBorders>
              <w:top w:val="single" w:sz="4" w:space="0" w:color="auto"/>
              <w:left w:val="single" w:sz="4" w:space="0" w:color="auto"/>
              <w:bottom w:val="single" w:sz="4" w:space="0" w:color="auto"/>
              <w:right w:val="single" w:sz="4" w:space="0" w:color="auto"/>
            </w:tcBorders>
          </w:tcPr>
          <w:p w14:paraId="66EE0C4B" w14:textId="77777777" w:rsidR="00805B8D" w:rsidRPr="000E0A8C" w:rsidRDefault="00805B8D" w:rsidP="003102AB">
            <w:pPr>
              <w:tabs>
                <w:tab w:val="left" w:pos="0"/>
              </w:tabs>
              <w:rPr>
                <w:rFonts w:ascii="Arial" w:hAnsi="Arial" w:cs="Arial"/>
                <w:sz w:val="20"/>
                <w:szCs w:val="20"/>
              </w:rPr>
            </w:pPr>
            <w:r w:rsidRPr="000E0A8C">
              <w:rPr>
                <w:rFonts w:ascii="Arial" w:hAnsi="Arial" w:cs="Arial"/>
                <w:sz w:val="20"/>
                <w:szCs w:val="20"/>
              </w:rPr>
              <w:t>Approved by:</w:t>
            </w:r>
          </w:p>
          <w:p w14:paraId="555A84D8" w14:textId="77777777" w:rsidR="00805B8D" w:rsidRPr="000E0A8C" w:rsidRDefault="00805B8D" w:rsidP="003102AB">
            <w:pPr>
              <w:tabs>
                <w:tab w:val="left" w:pos="0"/>
              </w:tabs>
              <w:rPr>
                <w:rFonts w:ascii="Arial" w:hAnsi="Arial" w:cs="Arial"/>
                <w:sz w:val="22"/>
                <w:szCs w:val="22"/>
              </w:rPr>
            </w:pPr>
            <w:r w:rsidRPr="000E0A8C">
              <w:rPr>
                <w:rFonts w:ascii="Arial" w:hAnsi="Arial"/>
                <w:sz w:val="22"/>
                <w:szCs w:val="22"/>
              </w:rPr>
              <w:t>(Signature on File)</w:t>
            </w:r>
            <w:r w:rsidRPr="000E0A8C">
              <w:rPr>
                <w:rFonts w:ascii="Arial" w:hAnsi="Arial"/>
                <w:b/>
                <w:sz w:val="22"/>
                <w:szCs w:val="22"/>
              </w:rPr>
              <w:t xml:space="preserve"> </w:t>
            </w:r>
            <w:r w:rsidRPr="000E0A8C">
              <w:rPr>
                <w:rFonts w:ascii="Arial" w:hAnsi="Arial"/>
                <w:b/>
                <w:sz w:val="22"/>
                <w:szCs w:val="22"/>
              </w:rPr>
              <w:br/>
              <w:t>Signed version available upon request</w:t>
            </w:r>
          </w:p>
        </w:tc>
        <w:tc>
          <w:tcPr>
            <w:tcW w:w="5040" w:type="dxa"/>
            <w:gridSpan w:val="3"/>
            <w:tcBorders>
              <w:top w:val="single" w:sz="4" w:space="0" w:color="auto"/>
              <w:left w:val="single" w:sz="4" w:space="0" w:color="auto"/>
              <w:bottom w:val="single" w:sz="4" w:space="0" w:color="auto"/>
              <w:right w:val="single" w:sz="4" w:space="0" w:color="auto"/>
            </w:tcBorders>
          </w:tcPr>
          <w:p w14:paraId="0CA73D05" w14:textId="77777777" w:rsidR="00805B8D" w:rsidRPr="000E0A8C" w:rsidRDefault="00805B8D" w:rsidP="003102AB">
            <w:pPr>
              <w:tabs>
                <w:tab w:val="left" w:pos="0"/>
              </w:tabs>
              <w:rPr>
                <w:rFonts w:ascii="Arial" w:hAnsi="Arial" w:cs="Arial"/>
                <w:sz w:val="20"/>
                <w:szCs w:val="20"/>
              </w:rPr>
            </w:pPr>
            <w:r w:rsidRPr="000E0A8C">
              <w:rPr>
                <w:rFonts w:ascii="Arial" w:hAnsi="Arial" w:cs="Arial"/>
                <w:sz w:val="20"/>
                <w:szCs w:val="20"/>
              </w:rPr>
              <w:t>Approved by:</w:t>
            </w:r>
          </w:p>
          <w:p w14:paraId="06DCA789" w14:textId="77777777" w:rsidR="00805B8D" w:rsidRPr="000E0A8C" w:rsidRDefault="00805B8D" w:rsidP="00C66DF3">
            <w:pPr>
              <w:tabs>
                <w:tab w:val="left" w:pos="0"/>
              </w:tabs>
              <w:rPr>
                <w:rFonts w:ascii="Arial" w:hAnsi="Arial" w:cs="Arial"/>
                <w:sz w:val="22"/>
                <w:szCs w:val="22"/>
              </w:rPr>
            </w:pPr>
            <w:r w:rsidRPr="000E0A8C">
              <w:rPr>
                <w:rFonts w:ascii="Arial" w:hAnsi="Arial"/>
                <w:sz w:val="22"/>
                <w:szCs w:val="22"/>
              </w:rPr>
              <w:t>(Signature on File)</w:t>
            </w:r>
            <w:r w:rsidRPr="000E0A8C">
              <w:rPr>
                <w:rFonts w:ascii="Arial" w:hAnsi="Arial"/>
                <w:sz w:val="22"/>
                <w:szCs w:val="22"/>
              </w:rPr>
              <w:br/>
            </w:r>
            <w:r w:rsidRPr="000E0A8C">
              <w:rPr>
                <w:rFonts w:ascii="Arial" w:hAnsi="Arial"/>
                <w:b/>
                <w:sz w:val="22"/>
                <w:szCs w:val="22"/>
              </w:rPr>
              <w:t>Signed version available upon request</w:t>
            </w:r>
          </w:p>
        </w:tc>
      </w:tr>
      <w:tr w:rsidR="00805B8D" w:rsidRPr="000E0A8C" w14:paraId="2B7AD2BD" w14:textId="77777777">
        <w:trPr>
          <w:trHeight w:val="530"/>
        </w:trPr>
        <w:tc>
          <w:tcPr>
            <w:tcW w:w="5040" w:type="dxa"/>
            <w:gridSpan w:val="2"/>
            <w:tcBorders>
              <w:top w:val="single" w:sz="4" w:space="0" w:color="auto"/>
              <w:left w:val="single" w:sz="4" w:space="0" w:color="auto"/>
              <w:bottom w:val="single" w:sz="4" w:space="0" w:color="auto"/>
              <w:right w:val="single" w:sz="4" w:space="0" w:color="auto"/>
            </w:tcBorders>
          </w:tcPr>
          <w:p w14:paraId="48A5AE5C" w14:textId="77777777" w:rsidR="00805B8D" w:rsidRPr="000E0A8C" w:rsidRDefault="00F7114F">
            <w:pPr>
              <w:tabs>
                <w:tab w:val="left" w:pos="0"/>
              </w:tabs>
              <w:spacing w:line="240" w:lineRule="exact"/>
              <w:rPr>
                <w:rFonts w:ascii="Arial" w:hAnsi="Arial" w:cs="Arial"/>
                <w:sz w:val="20"/>
                <w:szCs w:val="20"/>
              </w:rPr>
            </w:pPr>
            <w:r w:rsidRPr="000E0A8C">
              <w:rPr>
                <w:rFonts w:ascii="Arial" w:hAnsi="Arial" w:cs="Arial"/>
                <w:sz w:val="20"/>
                <w:szCs w:val="20"/>
              </w:rPr>
              <w:t>Alex</w:t>
            </w:r>
            <w:r w:rsidR="00445F9B" w:rsidRPr="000E0A8C">
              <w:rPr>
                <w:rFonts w:ascii="Arial" w:hAnsi="Arial" w:cs="Arial"/>
                <w:sz w:val="20"/>
                <w:szCs w:val="20"/>
              </w:rPr>
              <w:t>andra</w:t>
            </w:r>
            <w:r w:rsidRPr="000E0A8C">
              <w:rPr>
                <w:rFonts w:ascii="Arial" w:hAnsi="Arial" w:cs="Arial"/>
                <w:sz w:val="20"/>
                <w:szCs w:val="20"/>
              </w:rPr>
              <w:t xml:space="preserve"> Rechs, </w:t>
            </w:r>
            <w:r w:rsidR="00FD4F90" w:rsidRPr="000E0A8C">
              <w:rPr>
                <w:rFonts w:ascii="Arial" w:hAnsi="Arial" w:cs="Arial"/>
                <w:sz w:val="20"/>
                <w:szCs w:val="20"/>
              </w:rPr>
              <w:t>L</w:t>
            </w:r>
            <w:r w:rsidRPr="000E0A8C">
              <w:rPr>
                <w:rFonts w:ascii="Arial" w:hAnsi="Arial" w:cs="Arial"/>
                <w:sz w:val="20"/>
                <w:szCs w:val="20"/>
              </w:rPr>
              <w:t>MFT</w:t>
            </w:r>
          </w:p>
          <w:p w14:paraId="171EDF7C" w14:textId="77777777" w:rsidR="00805B8D" w:rsidRPr="000E0A8C" w:rsidRDefault="00805B8D">
            <w:pPr>
              <w:tabs>
                <w:tab w:val="left" w:pos="0"/>
              </w:tabs>
              <w:spacing w:line="240" w:lineRule="exact"/>
              <w:rPr>
                <w:rFonts w:ascii="Arial" w:hAnsi="Arial" w:cs="Arial"/>
                <w:sz w:val="20"/>
                <w:szCs w:val="20"/>
              </w:rPr>
            </w:pPr>
            <w:r w:rsidRPr="000E0A8C">
              <w:rPr>
                <w:rFonts w:ascii="Arial" w:hAnsi="Arial" w:cs="Arial"/>
                <w:sz w:val="20"/>
                <w:szCs w:val="20"/>
              </w:rPr>
              <w:t>Program Manager, Quality Management</w:t>
            </w:r>
          </w:p>
        </w:tc>
        <w:tc>
          <w:tcPr>
            <w:tcW w:w="5040" w:type="dxa"/>
            <w:gridSpan w:val="3"/>
            <w:tcBorders>
              <w:top w:val="single" w:sz="4" w:space="0" w:color="auto"/>
              <w:left w:val="single" w:sz="4" w:space="0" w:color="auto"/>
              <w:bottom w:val="single" w:sz="4" w:space="0" w:color="auto"/>
              <w:right w:val="single" w:sz="4" w:space="0" w:color="auto"/>
            </w:tcBorders>
          </w:tcPr>
          <w:p w14:paraId="16704648" w14:textId="77777777" w:rsidR="00805B8D" w:rsidRPr="000E0A8C" w:rsidRDefault="00805B8D">
            <w:pPr>
              <w:tabs>
                <w:tab w:val="left" w:pos="0"/>
              </w:tabs>
              <w:spacing w:line="240" w:lineRule="exact"/>
              <w:rPr>
                <w:rFonts w:ascii="Arial" w:hAnsi="Arial" w:cs="Arial"/>
                <w:sz w:val="20"/>
                <w:szCs w:val="20"/>
              </w:rPr>
            </w:pPr>
          </w:p>
          <w:p w14:paraId="6C44EE67" w14:textId="77777777" w:rsidR="00805B8D" w:rsidRPr="000E0A8C" w:rsidRDefault="00805B8D">
            <w:pPr>
              <w:tabs>
                <w:tab w:val="left" w:pos="0"/>
              </w:tabs>
              <w:spacing w:line="240" w:lineRule="exact"/>
              <w:rPr>
                <w:rFonts w:ascii="Arial" w:hAnsi="Arial" w:cs="Arial"/>
                <w:sz w:val="20"/>
                <w:szCs w:val="20"/>
              </w:rPr>
            </w:pPr>
          </w:p>
        </w:tc>
      </w:tr>
    </w:tbl>
    <w:p w14:paraId="21F3771A" w14:textId="77777777" w:rsidR="00805B8D" w:rsidRPr="000E0A8C" w:rsidRDefault="00805B8D" w:rsidP="00545C6F">
      <w:pPr>
        <w:pStyle w:val="BlockText"/>
        <w:tabs>
          <w:tab w:val="left" w:pos="720"/>
        </w:tabs>
        <w:spacing w:after="0"/>
        <w:ind w:left="0" w:right="72" w:hanging="360"/>
        <w:rPr>
          <w:sz w:val="16"/>
          <w:szCs w:val="16"/>
        </w:rPr>
      </w:pPr>
    </w:p>
    <w:p w14:paraId="142CDD24" w14:textId="77777777" w:rsidR="00805B8D" w:rsidRDefault="00805B8D" w:rsidP="003A0CFB">
      <w:pPr>
        <w:jc w:val="both"/>
        <w:outlineLvl w:val="0"/>
        <w:rPr>
          <w:rFonts w:ascii="Arial" w:hAnsi="Arial" w:cs="Arial"/>
          <w:b/>
          <w:u w:val="single"/>
        </w:rPr>
      </w:pPr>
      <w:r w:rsidRPr="000E0A8C">
        <w:rPr>
          <w:rFonts w:ascii="Arial" w:hAnsi="Arial" w:cs="Arial"/>
          <w:b/>
          <w:u w:val="single"/>
        </w:rPr>
        <w:t>BACKGROUND</w:t>
      </w:r>
    </w:p>
    <w:p w14:paraId="182C6680" w14:textId="77777777" w:rsidR="00592B93" w:rsidRPr="002556C3" w:rsidRDefault="00592B93" w:rsidP="00A84712">
      <w:pPr>
        <w:jc w:val="both"/>
        <w:rPr>
          <w:rFonts w:ascii="Arial" w:hAnsi="Arial" w:cs="Arial"/>
          <w:bCs/>
          <w:u w:val="single"/>
        </w:rPr>
      </w:pPr>
    </w:p>
    <w:p w14:paraId="0F8A8AF1" w14:textId="1FB2B365" w:rsidR="00571C7E" w:rsidRPr="002556C3" w:rsidRDefault="00592B93" w:rsidP="00571C7E">
      <w:pPr>
        <w:pStyle w:val="PP07-07-14"/>
        <w:rPr>
          <w:b w:val="0"/>
          <w:bCs/>
          <w:sz w:val="24"/>
          <w:szCs w:val="24"/>
        </w:rPr>
      </w:pPr>
      <w:r w:rsidRPr="002556C3">
        <w:rPr>
          <w:b w:val="0"/>
          <w:bCs/>
          <w:sz w:val="24"/>
          <w:szCs w:val="24"/>
        </w:rPr>
        <w:t xml:space="preserve">It is the policy of the Sacramento County Division of Behavioral Health Services (BHS) to </w:t>
      </w:r>
      <w:r w:rsidR="00571C7E" w:rsidRPr="002556C3">
        <w:rPr>
          <w:b w:val="0"/>
          <w:bCs/>
          <w:sz w:val="24"/>
          <w:szCs w:val="24"/>
        </w:rPr>
        <w:t xml:space="preserve">ensure timely access to medically necessary mental health and substance use disorder services for Medi-Cal members in compliance with all applicable state and federal laws, regulations, and guidance. BHS </w:t>
      </w:r>
      <w:proofErr w:type="gramStart"/>
      <w:r w:rsidR="00571C7E" w:rsidRPr="002556C3">
        <w:rPr>
          <w:b w:val="0"/>
          <w:bCs/>
          <w:sz w:val="24"/>
          <w:szCs w:val="24"/>
        </w:rPr>
        <w:t>shall</w:t>
      </w:r>
      <w:proofErr w:type="gramEnd"/>
      <w:r w:rsidR="00571C7E" w:rsidRPr="002556C3">
        <w:rPr>
          <w:b w:val="0"/>
          <w:bCs/>
          <w:sz w:val="24"/>
          <w:szCs w:val="24"/>
        </w:rPr>
        <w:t xml:space="preserve"> maintain network adequacy, monitor provider performance, and enforce corrective actions to ensure members receive services within required timeframes. </w:t>
      </w:r>
    </w:p>
    <w:p w14:paraId="293E384D" w14:textId="77777777" w:rsidR="00571C7E" w:rsidRPr="002556C3" w:rsidRDefault="00571C7E" w:rsidP="00571C7E">
      <w:pPr>
        <w:pStyle w:val="PP07-07-14"/>
        <w:rPr>
          <w:b w:val="0"/>
          <w:bCs/>
          <w:sz w:val="24"/>
          <w:szCs w:val="24"/>
        </w:rPr>
      </w:pPr>
      <w:r w:rsidRPr="002556C3">
        <w:rPr>
          <w:b w:val="0"/>
          <w:bCs/>
          <w:sz w:val="24"/>
          <w:szCs w:val="24"/>
        </w:rPr>
        <w:t>This policy is established pursuant to the following authorities:</w:t>
      </w:r>
    </w:p>
    <w:p w14:paraId="23975745" w14:textId="77777777" w:rsidR="00571C7E" w:rsidRPr="002556C3" w:rsidRDefault="00571C7E" w:rsidP="00571C7E">
      <w:pPr>
        <w:pStyle w:val="PP07-07-14"/>
        <w:rPr>
          <w:b w:val="0"/>
          <w:bCs/>
          <w:sz w:val="24"/>
          <w:szCs w:val="24"/>
        </w:rPr>
      </w:pPr>
      <w:r w:rsidRPr="002556C3">
        <w:rPr>
          <w:b w:val="0"/>
          <w:bCs/>
          <w:sz w:val="24"/>
          <w:szCs w:val="24"/>
        </w:rPr>
        <w:t>Title 42, Code of Federal Regulations (CFR</w:t>
      </w:r>
      <w:proofErr w:type="gramStart"/>
      <w:r w:rsidRPr="002556C3">
        <w:rPr>
          <w:b w:val="0"/>
          <w:bCs/>
          <w:sz w:val="24"/>
          <w:szCs w:val="24"/>
        </w:rPr>
        <w:t>):</w:t>
      </w:r>
      <w:r w:rsidRPr="00571C7E">
        <w:rPr>
          <w:b w:val="0"/>
          <w:bCs/>
          <w:sz w:val="24"/>
          <w:szCs w:val="24"/>
        </w:rPr>
        <w:t>§</w:t>
      </w:r>
      <w:proofErr w:type="gramEnd"/>
      <w:r w:rsidRPr="00571C7E">
        <w:rPr>
          <w:b w:val="0"/>
          <w:bCs/>
          <w:sz w:val="24"/>
          <w:szCs w:val="24"/>
        </w:rPr>
        <w:t xml:space="preserve"> 438.68 – Network Adequacy Standards</w:t>
      </w:r>
      <w:r w:rsidRPr="002556C3">
        <w:rPr>
          <w:b w:val="0"/>
          <w:bCs/>
          <w:sz w:val="24"/>
          <w:szCs w:val="24"/>
        </w:rPr>
        <w:t xml:space="preserve">, </w:t>
      </w:r>
      <w:r w:rsidRPr="00571C7E">
        <w:rPr>
          <w:b w:val="0"/>
          <w:bCs/>
          <w:sz w:val="24"/>
          <w:szCs w:val="24"/>
        </w:rPr>
        <w:t>§ 438.206 – Availability of Services</w:t>
      </w:r>
      <w:r w:rsidRPr="002556C3">
        <w:rPr>
          <w:b w:val="0"/>
          <w:bCs/>
          <w:sz w:val="24"/>
          <w:szCs w:val="24"/>
        </w:rPr>
        <w:t xml:space="preserve">, </w:t>
      </w:r>
      <w:r w:rsidRPr="00571C7E">
        <w:rPr>
          <w:b w:val="0"/>
          <w:bCs/>
          <w:sz w:val="24"/>
          <w:szCs w:val="24"/>
        </w:rPr>
        <w:t>§ 438.207 – Assurances of Adequate Capacity and Services</w:t>
      </w:r>
      <w:r w:rsidRPr="002556C3">
        <w:rPr>
          <w:b w:val="0"/>
          <w:bCs/>
          <w:sz w:val="24"/>
          <w:szCs w:val="24"/>
        </w:rPr>
        <w:t>;</w:t>
      </w:r>
    </w:p>
    <w:p w14:paraId="2FC1386C" w14:textId="6EFF5DF8" w:rsidR="00571C7E" w:rsidRPr="002556C3" w:rsidRDefault="00571C7E" w:rsidP="00571C7E">
      <w:pPr>
        <w:pStyle w:val="PP07-07-14"/>
        <w:rPr>
          <w:b w:val="0"/>
          <w:bCs/>
          <w:sz w:val="24"/>
          <w:szCs w:val="24"/>
        </w:rPr>
      </w:pPr>
      <w:r w:rsidRPr="00571C7E">
        <w:rPr>
          <w:b w:val="0"/>
          <w:bCs/>
          <w:sz w:val="24"/>
          <w:szCs w:val="24"/>
        </w:rPr>
        <w:t>Title 28, California Code of Regulations (CCR</w:t>
      </w:r>
      <w:proofErr w:type="gramStart"/>
      <w:r w:rsidRPr="00571C7E">
        <w:rPr>
          <w:b w:val="0"/>
          <w:bCs/>
          <w:sz w:val="24"/>
          <w:szCs w:val="24"/>
        </w:rPr>
        <w:t>):§</w:t>
      </w:r>
      <w:proofErr w:type="gramEnd"/>
      <w:r w:rsidRPr="00571C7E">
        <w:rPr>
          <w:b w:val="0"/>
          <w:bCs/>
          <w:sz w:val="24"/>
          <w:szCs w:val="24"/>
        </w:rPr>
        <w:t xml:space="preserve"> 1300.67.2.2 – Timely Access to Non-Emergency Health Care Services</w:t>
      </w:r>
      <w:r w:rsidRPr="002556C3">
        <w:rPr>
          <w:b w:val="0"/>
          <w:bCs/>
          <w:sz w:val="24"/>
          <w:szCs w:val="24"/>
        </w:rPr>
        <w:t>;</w:t>
      </w:r>
    </w:p>
    <w:p w14:paraId="2E917112" w14:textId="3A9F3EC4" w:rsidR="00571C7E" w:rsidRDefault="000B3433" w:rsidP="00571C7E">
      <w:pPr>
        <w:pStyle w:val="PP07-07-14"/>
        <w:rPr>
          <w:b w:val="0"/>
          <w:bCs/>
          <w:sz w:val="24"/>
          <w:szCs w:val="24"/>
        </w:rPr>
      </w:pPr>
      <w:r>
        <w:rPr>
          <w:b w:val="0"/>
          <w:bCs/>
          <w:sz w:val="24"/>
          <w:szCs w:val="24"/>
        </w:rPr>
        <w:t xml:space="preserve">Department of Health Care Services (DHCS), </w:t>
      </w:r>
      <w:r w:rsidR="00571C7E" w:rsidRPr="00571C7E">
        <w:rPr>
          <w:b w:val="0"/>
          <w:bCs/>
          <w:sz w:val="24"/>
          <w:szCs w:val="24"/>
        </w:rPr>
        <w:t>Behavioral Health Information Notice (BHIN) 25-013: 2025 Network Certification Requirements for County Mental Health Plans (MHPs), Drug Medi-Cal Organized Delivery System (DMC-ODS) Plans, Drug Medi-Cal (DMC) State Plan Counties, Integrated Behavioral Health Plans (IBHPs), and Integrated DMC Behavioral Health Delivery Systems (DMC-IBHDS)</w:t>
      </w:r>
    </w:p>
    <w:p w14:paraId="165B69AC" w14:textId="77777777" w:rsidR="000B3433" w:rsidRDefault="000B3433" w:rsidP="00571C7E">
      <w:pPr>
        <w:pStyle w:val="PP07-07-14"/>
        <w:rPr>
          <w:b w:val="0"/>
          <w:bCs/>
          <w:sz w:val="24"/>
          <w:szCs w:val="24"/>
        </w:rPr>
      </w:pPr>
    </w:p>
    <w:p w14:paraId="1201374C" w14:textId="0A380495" w:rsidR="000B3433" w:rsidRPr="00571C7E" w:rsidRDefault="000B3433" w:rsidP="00571C7E">
      <w:pPr>
        <w:pStyle w:val="PP07-07-14"/>
        <w:rPr>
          <w:b w:val="0"/>
          <w:bCs/>
          <w:sz w:val="24"/>
          <w:szCs w:val="24"/>
        </w:rPr>
      </w:pPr>
      <w:r>
        <w:rPr>
          <w:b w:val="0"/>
          <w:bCs/>
          <w:sz w:val="24"/>
          <w:szCs w:val="24"/>
        </w:rPr>
        <w:t xml:space="preserve">In accordance with DHCS BHIN requirements, BHS shall maintain a provider network sufficient to ensure timely access standards are met, track and report timely access data as required by </w:t>
      </w:r>
      <w:proofErr w:type="gramStart"/>
      <w:r>
        <w:rPr>
          <w:b w:val="0"/>
          <w:bCs/>
          <w:sz w:val="24"/>
          <w:szCs w:val="24"/>
        </w:rPr>
        <w:t>DHCS, and</w:t>
      </w:r>
      <w:proofErr w:type="gramEnd"/>
      <w:r>
        <w:rPr>
          <w:b w:val="0"/>
          <w:bCs/>
          <w:sz w:val="24"/>
          <w:szCs w:val="24"/>
        </w:rPr>
        <w:t xml:space="preserve"> implement corrective action with deficiencies are identified. Timely access standards apply equally to service delivered in-person, via telehealth, or through other DHCS-approved modalities. </w:t>
      </w:r>
    </w:p>
    <w:p w14:paraId="4DF64986" w14:textId="77777777" w:rsidR="000B3433" w:rsidRDefault="000B3433" w:rsidP="00571C7E">
      <w:pPr>
        <w:pStyle w:val="PP07-07-14"/>
        <w:rPr>
          <w:b w:val="0"/>
        </w:rPr>
      </w:pPr>
    </w:p>
    <w:p w14:paraId="04537417" w14:textId="77777777" w:rsidR="00686EDB" w:rsidRDefault="00686EDB" w:rsidP="00571C7E">
      <w:pPr>
        <w:pStyle w:val="PP07-07-14"/>
        <w:rPr>
          <w:b w:val="0"/>
        </w:rPr>
      </w:pPr>
    </w:p>
    <w:p w14:paraId="64111DC8" w14:textId="77777777" w:rsidR="00686EDB" w:rsidRDefault="00686EDB" w:rsidP="00571C7E">
      <w:pPr>
        <w:pStyle w:val="PP07-07-14"/>
        <w:rPr>
          <w:b w:val="0"/>
        </w:rPr>
      </w:pPr>
    </w:p>
    <w:p w14:paraId="2E3F6B74" w14:textId="77777777" w:rsidR="00686EDB" w:rsidRDefault="00686EDB" w:rsidP="00571C7E">
      <w:pPr>
        <w:pStyle w:val="PP07-07-14"/>
        <w:rPr>
          <w:b w:val="0"/>
        </w:rPr>
      </w:pPr>
    </w:p>
    <w:p w14:paraId="66753AFA" w14:textId="77777777" w:rsidR="00686EDB" w:rsidRDefault="00686EDB" w:rsidP="00571C7E">
      <w:pPr>
        <w:pStyle w:val="PP07-07-14"/>
        <w:rPr>
          <w:b w:val="0"/>
        </w:rPr>
      </w:pPr>
    </w:p>
    <w:p w14:paraId="2D2F4CF2" w14:textId="77777777" w:rsidR="00571C7E" w:rsidRDefault="00571C7E" w:rsidP="00571C7E">
      <w:pPr>
        <w:pStyle w:val="PP07-07-14"/>
        <w:rPr>
          <w:b w:val="0"/>
        </w:rPr>
      </w:pPr>
    </w:p>
    <w:p w14:paraId="64F8C0D4" w14:textId="22FBB3D9" w:rsidR="00805B8D" w:rsidRDefault="00805B8D" w:rsidP="003A0CFB">
      <w:pPr>
        <w:pStyle w:val="PP07-07-14"/>
        <w:outlineLvl w:val="1"/>
        <w:rPr>
          <w:u w:val="single"/>
        </w:rPr>
      </w:pPr>
      <w:r w:rsidRPr="000E0A8C">
        <w:rPr>
          <w:u w:val="single"/>
        </w:rPr>
        <w:t xml:space="preserve">DEFINITIONS </w:t>
      </w:r>
    </w:p>
    <w:p w14:paraId="59289893" w14:textId="77777777" w:rsidR="000B3433" w:rsidRDefault="000B3433" w:rsidP="00571C7E">
      <w:pPr>
        <w:pStyle w:val="PP07-07-14"/>
        <w:rPr>
          <w:u w:val="single"/>
        </w:rPr>
      </w:pPr>
    </w:p>
    <w:p w14:paraId="24693223" w14:textId="77777777" w:rsidR="00686EDB" w:rsidRPr="000B3433" w:rsidRDefault="00686EDB" w:rsidP="00571C7E">
      <w:pPr>
        <w:pStyle w:val="PP07-07-14"/>
        <w:rPr>
          <w:b w:val="0"/>
          <w:bCs/>
          <w:sz w:val="24"/>
          <w:szCs w:val="24"/>
        </w:rPr>
      </w:pPr>
    </w:p>
    <w:p w14:paraId="08B4895E" w14:textId="6F60D063" w:rsidR="000B3433" w:rsidRPr="000B3433" w:rsidRDefault="000B3433" w:rsidP="00571C7E">
      <w:pPr>
        <w:pStyle w:val="PP07-07-14"/>
        <w:rPr>
          <w:b w:val="0"/>
          <w:bCs/>
          <w:sz w:val="24"/>
          <w:szCs w:val="24"/>
        </w:rPr>
      </w:pPr>
      <w:r w:rsidRPr="000B3433">
        <w:rPr>
          <w:sz w:val="24"/>
          <w:szCs w:val="24"/>
        </w:rPr>
        <w:t xml:space="preserve">First Available Appointment – </w:t>
      </w:r>
      <w:r>
        <w:rPr>
          <w:b w:val="0"/>
          <w:bCs/>
          <w:sz w:val="24"/>
          <w:szCs w:val="24"/>
        </w:rPr>
        <w:t xml:space="preserve">The earliest appointment data and time that the provider can offer within their schedule, regardless of whether the member accepts the appointment. </w:t>
      </w:r>
    </w:p>
    <w:p w14:paraId="68AF57B9" w14:textId="77777777" w:rsidR="000B3433" w:rsidRPr="000B3433" w:rsidRDefault="000B3433" w:rsidP="00571C7E">
      <w:pPr>
        <w:pStyle w:val="PP07-07-14"/>
        <w:rPr>
          <w:sz w:val="24"/>
          <w:szCs w:val="24"/>
        </w:rPr>
      </w:pPr>
    </w:p>
    <w:p w14:paraId="445F893A" w14:textId="64F6E94B" w:rsidR="000B3433" w:rsidRPr="000B3433" w:rsidRDefault="000B3433" w:rsidP="00571C7E">
      <w:pPr>
        <w:pStyle w:val="PP07-07-14"/>
        <w:rPr>
          <w:b w:val="0"/>
          <w:bCs/>
          <w:sz w:val="24"/>
          <w:szCs w:val="24"/>
        </w:rPr>
      </w:pPr>
      <w:r w:rsidRPr="000B3433">
        <w:rPr>
          <w:sz w:val="24"/>
          <w:szCs w:val="24"/>
        </w:rPr>
        <w:t>Follow-Up Appointment</w:t>
      </w:r>
      <w:r>
        <w:rPr>
          <w:sz w:val="24"/>
          <w:szCs w:val="24"/>
        </w:rPr>
        <w:t xml:space="preserve"> – </w:t>
      </w:r>
      <w:r>
        <w:rPr>
          <w:b w:val="0"/>
          <w:bCs/>
          <w:sz w:val="24"/>
          <w:szCs w:val="24"/>
        </w:rPr>
        <w:t xml:space="preserve">A subsequent appointment after the initial assessment or service, provided as clinically indicated. </w:t>
      </w:r>
    </w:p>
    <w:p w14:paraId="360A7BDA" w14:textId="77777777" w:rsidR="007E23A4" w:rsidRDefault="00805B8D" w:rsidP="0044002C">
      <w:pPr>
        <w:pStyle w:val="Heading7"/>
        <w:spacing w:before="0" w:after="0"/>
        <w:rPr>
          <w:rFonts w:ascii="Arial" w:hAnsi="Arial" w:cs="Arial"/>
          <w:b/>
          <w:u w:val="single"/>
        </w:rPr>
      </w:pPr>
      <w:r w:rsidRPr="000E0A8C">
        <w:rPr>
          <w:rFonts w:ascii="Arial" w:hAnsi="Arial" w:cs="Arial"/>
          <w:b/>
          <w:u w:val="single"/>
        </w:rPr>
        <w:t xml:space="preserve"> </w:t>
      </w:r>
    </w:p>
    <w:p w14:paraId="6D5A6C58" w14:textId="452672FD" w:rsidR="00805B8D" w:rsidRDefault="007E23A4" w:rsidP="007E23A4">
      <w:pPr>
        <w:pStyle w:val="Heading7"/>
        <w:spacing w:before="0" w:after="0"/>
        <w:rPr>
          <w:rFonts w:ascii="Arial" w:hAnsi="Arial" w:cs="Arial"/>
        </w:rPr>
      </w:pPr>
      <w:r w:rsidRPr="007E23A4">
        <w:rPr>
          <w:rFonts w:ascii="Arial" w:hAnsi="Arial" w:cs="Arial"/>
          <w:b/>
        </w:rPr>
        <w:t>Urgent Services</w:t>
      </w:r>
      <w:r>
        <w:rPr>
          <w:rFonts w:ascii="Arial" w:hAnsi="Arial" w:cs="Arial"/>
        </w:rPr>
        <w:t xml:space="preserve"> - </w:t>
      </w:r>
      <w:r w:rsidRPr="007E23A4">
        <w:rPr>
          <w:rFonts w:ascii="Arial" w:hAnsi="Arial" w:cs="Arial"/>
        </w:rPr>
        <w:t xml:space="preserve">A request for service shall be considered urgent when the </w:t>
      </w:r>
      <w:r w:rsidR="00571C7E">
        <w:rPr>
          <w:rFonts w:ascii="Arial" w:hAnsi="Arial" w:cs="Arial"/>
        </w:rPr>
        <w:t>member</w:t>
      </w:r>
      <w:r w:rsidRPr="007E23A4">
        <w:rPr>
          <w:rFonts w:ascii="Arial" w:hAnsi="Arial" w:cs="Arial"/>
        </w:rPr>
        <w:t xml:space="preserve">'s condition is such that the </w:t>
      </w:r>
      <w:r w:rsidR="00571C7E">
        <w:rPr>
          <w:rFonts w:ascii="Arial" w:hAnsi="Arial" w:cs="Arial"/>
        </w:rPr>
        <w:t>member</w:t>
      </w:r>
      <w:r w:rsidRPr="007E23A4">
        <w:rPr>
          <w:rFonts w:ascii="Arial" w:hAnsi="Arial" w:cs="Arial"/>
        </w:rPr>
        <w:t xml:space="preserve"> faces an imminent and serious threat to health, including, but not limited to, the potential loss of life, limb, or other major bodily function, or the normal timeframe for the decision making process, would be detrimental to the </w:t>
      </w:r>
      <w:r w:rsidR="00FD00FC">
        <w:rPr>
          <w:rFonts w:ascii="Arial" w:hAnsi="Arial" w:cs="Arial"/>
        </w:rPr>
        <w:t>member</w:t>
      </w:r>
      <w:r w:rsidRPr="007E23A4">
        <w:rPr>
          <w:rFonts w:ascii="Arial" w:hAnsi="Arial" w:cs="Arial"/>
        </w:rPr>
        <w:t xml:space="preserve">'s life or health or could jeopardize the </w:t>
      </w:r>
      <w:r w:rsidR="00FD00FC">
        <w:rPr>
          <w:rFonts w:ascii="Arial" w:hAnsi="Arial" w:cs="Arial"/>
        </w:rPr>
        <w:t>member</w:t>
      </w:r>
      <w:r w:rsidRPr="007E23A4">
        <w:rPr>
          <w:rFonts w:ascii="Arial" w:hAnsi="Arial" w:cs="Arial"/>
        </w:rPr>
        <w:t>'s ability to regain maximum function.</w:t>
      </w:r>
    </w:p>
    <w:p w14:paraId="429232EA" w14:textId="77777777" w:rsidR="00E75866" w:rsidRDefault="00E75866" w:rsidP="00E75866"/>
    <w:p w14:paraId="076BDA7C" w14:textId="3DF50DC8" w:rsidR="00E75866" w:rsidRPr="00E75866" w:rsidRDefault="00E75866" w:rsidP="00F003B7">
      <w:pPr>
        <w:rPr>
          <w:rFonts w:ascii="Arial" w:hAnsi="Arial" w:cs="Arial"/>
        </w:rPr>
      </w:pPr>
      <w:r w:rsidRPr="00F003B7">
        <w:rPr>
          <w:rFonts w:ascii="Arial" w:hAnsi="Arial" w:cs="Arial"/>
          <w:b/>
          <w:bCs/>
        </w:rPr>
        <w:t>Timely Access Data Tool (TDAT)</w:t>
      </w:r>
      <w:r w:rsidRPr="00F003B7">
        <w:rPr>
          <w:rFonts w:ascii="Arial" w:hAnsi="Arial" w:cs="Arial"/>
        </w:rPr>
        <w:t xml:space="preserve"> – </w:t>
      </w:r>
      <w:r w:rsidR="00FD00FC">
        <w:rPr>
          <w:rFonts w:ascii="Arial" w:hAnsi="Arial" w:cs="Arial"/>
        </w:rPr>
        <w:t xml:space="preserve">A standardized data collection tool used to track compliance with timely access standards. TDAT completion is required for new members, defined as individuals who have not received Medi-Cal reimbursable services within the previous twelve (12) months. </w:t>
      </w:r>
    </w:p>
    <w:p w14:paraId="40FB704B" w14:textId="77777777" w:rsidR="00805B8D" w:rsidRDefault="00805B8D" w:rsidP="00516F2D">
      <w:pPr>
        <w:jc w:val="center"/>
        <w:rPr>
          <w:rFonts w:ascii="Arial" w:hAnsi="Arial" w:cs="Arial"/>
          <w:vertAlign w:val="subscript"/>
        </w:rPr>
      </w:pPr>
    </w:p>
    <w:p w14:paraId="289D826D" w14:textId="77777777" w:rsidR="00516F2D" w:rsidRPr="000E0A8C" w:rsidRDefault="00516F2D" w:rsidP="00516F2D">
      <w:pPr>
        <w:jc w:val="center"/>
        <w:rPr>
          <w:rFonts w:ascii="Arial" w:hAnsi="Arial" w:cs="Arial"/>
          <w:vertAlign w:val="subscript"/>
        </w:rPr>
      </w:pPr>
    </w:p>
    <w:p w14:paraId="090FBEB2" w14:textId="77777777" w:rsidR="00805B8D" w:rsidRDefault="00805B8D" w:rsidP="003A0CFB">
      <w:pPr>
        <w:jc w:val="both"/>
        <w:outlineLvl w:val="0"/>
        <w:rPr>
          <w:rFonts w:ascii="Arial" w:hAnsi="Arial" w:cs="Arial"/>
          <w:b/>
          <w:u w:val="single"/>
        </w:rPr>
      </w:pPr>
      <w:r w:rsidRPr="000E0A8C">
        <w:rPr>
          <w:rFonts w:ascii="Arial" w:hAnsi="Arial" w:cs="Arial"/>
          <w:b/>
          <w:u w:val="single"/>
        </w:rPr>
        <w:t>PURPOSE</w:t>
      </w:r>
    </w:p>
    <w:p w14:paraId="3C137726" w14:textId="77777777" w:rsidR="00346848" w:rsidRPr="000E0A8C" w:rsidRDefault="00346848" w:rsidP="00A84712">
      <w:pPr>
        <w:jc w:val="both"/>
        <w:rPr>
          <w:rFonts w:ascii="Arial" w:hAnsi="Arial" w:cs="Arial"/>
          <w:b/>
          <w:u w:val="single"/>
        </w:rPr>
      </w:pPr>
    </w:p>
    <w:p w14:paraId="116226DB" w14:textId="275419E2" w:rsidR="00346848" w:rsidRDefault="0064653C" w:rsidP="00A84712">
      <w:pPr>
        <w:jc w:val="both"/>
        <w:rPr>
          <w:rFonts w:ascii="Arial" w:hAnsi="Arial" w:cs="Arial"/>
          <w:b/>
          <w:u w:val="single"/>
        </w:rPr>
      </w:pPr>
      <w:r w:rsidRPr="0064653C">
        <w:rPr>
          <w:rFonts w:ascii="Arial" w:hAnsi="Arial" w:cs="Arial"/>
        </w:rPr>
        <w:t>Th</w:t>
      </w:r>
      <w:r w:rsidR="00FD00FC">
        <w:rPr>
          <w:rFonts w:ascii="Arial" w:hAnsi="Arial" w:cs="Arial"/>
        </w:rPr>
        <w:t xml:space="preserve">e purpose of this </w:t>
      </w:r>
      <w:r w:rsidRPr="0064653C">
        <w:rPr>
          <w:rFonts w:ascii="Arial" w:hAnsi="Arial" w:cs="Arial"/>
        </w:rPr>
        <w:t>policy</w:t>
      </w:r>
      <w:r w:rsidR="00FD00FC">
        <w:rPr>
          <w:rFonts w:ascii="Arial" w:hAnsi="Arial" w:cs="Arial"/>
        </w:rPr>
        <w:t xml:space="preserve"> is to</w:t>
      </w:r>
      <w:r w:rsidRPr="0064653C">
        <w:rPr>
          <w:rFonts w:ascii="Arial" w:hAnsi="Arial" w:cs="Arial"/>
        </w:rPr>
        <w:t xml:space="preserve"> establish</w:t>
      </w:r>
      <w:r w:rsidR="00FD00FC">
        <w:rPr>
          <w:rFonts w:ascii="Arial" w:hAnsi="Arial" w:cs="Arial"/>
        </w:rPr>
        <w:t xml:space="preserve"> </w:t>
      </w:r>
      <w:r w:rsidRPr="0064653C">
        <w:rPr>
          <w:rFonts w:ascii="Arial" w:hAnsi="Arial" w:cs="Arial"/>
        </w:rPr>
        <w:t>timely access standards</w:t>
      </w:r>
      <w:r w:rsidR="00FD00FC">
        <w:rPr>
          <w:rFonts w:ascii="Arial" w:hAnsi="Arial" w:cs="Arial"/>
        </w:rPr>
        <w:t>,</w:t>
      </w:r>
      <w:r w:rsidRPr="0064653C">
        <w:rPr>
          <w:rFonts w:ascii="Arial" w:hAnsi="Arial" w:cs="Arial"/>
        </w:rPr>
        <w:t xml:space="preserve"> tracking</w:t>
      </w:r>
      <w:r w:rsidR="00FD00FC">
        <w:rPr>
          <w:rFonts w:ascii="Arial" w:hAnsi="Arial" w:cs="Arial"/>
        </w:rPr>
        <w:t xml:space="preserve">, documentation </w:t>
      </w:r>
      <w:r w:rsidRPr="0064653C">
        <w:rPr>
          <w:rFonts w:ascii="Arial" w:hAnsi="Arial" w:cs="Arial"/>
        </w:rPr>
        <w:t>requirements</w:t>
      </w:r>
      <w:r w:rsidR="00FD00FC">
        <w:rPr>
          <w:rFonts w:ascii="Arial" w:hAnsi="Arial" w:cs="Arial"/>
        </w:rPr>
        <w:t>, monitoring, and corrective action processes</w:t>
      </w:r>
      <w:r w:rsidRPr="0064653C">
        <w:rPr>
          <w:rFonts w:ascii="Arial" w:hAnsi="Arial" w:cs="Arial"/>
        </w:rPr>
        <w:t xml:space="preserve"> for </w:t>
      </w:r>
      <w:r>
        <w:rPr>
          <w:rFonts w:ascii="Arial" w:hAnsi="Arial" w:cs="Arial"/>
        </w:rPr>
        <w:t xml:space="preserve">Sacramento </w:t>
      </w:r>
      <w:r w:rsidRPr="0064653C">
        <w:rPr>
          <w:rFonts w:ascii="Arial" w:hAnsi="Arial" w:cs="Arial"/>
        </w:rPr>
        <w:t>County</w:t>
      </w:r>
      <w:r w:rsidR="00FD00FC">
        <w:rPr>
          <w:rFonts w:ascii="Arial" w:hAnsi="Arial" w:cs="Arial"/>
        </w:rPr>
        <w:t>’s</w:t>
      </w:r>
      <w:r w:rsidRPr="0064653C">
        <w:rPr>
          <w:rFonts w:ascii="Arial" w:hAnsi="Arial" w:cs="Arial"/>
        </w:rPr>
        <w:t xml:space="preserve"> </w:t>
      </w:r>
      <w:r>
        <w:rPr>
          <w:rFonts w:ascii="Arial" w:hAnsi="Arial" w:cs="Arial"/>
        </w:rPr>
        <w:t>Mental Health Plan (MHP)</w:t>
      </w:r>
      <w:r w:rsidR="007934BA">
        <w:rPr>
          <w:rFonts w:ascii="Arial" w:hAnsi="Arial" w:cs="Arial"/>
        </w:rPr>
        <w:t xml:space="preserve"> and </w:t>
      </w:r>
      <w:r w:rsidR="002E0629">
        <w:rPr>
          <w:rFonts w:ascii="Arial" w:hAnsi="Arial" w:cs="Arial"/>
        </w:rPr>
        <w:t>Drug Medi-Cal Organized Delivery System (DMC-ODS)</w:t>
      </w:r>
      <w:r>
        <w:rPr>
          <w:rFonts w:ascii="Arial" w:hAnsi="Arial" w:cs="Arial"/>
        </w:rPr>
        <w:t>.</w:t>
      </w:r>
      <w:r w:rsidRPr="0064653C">
        <w:rPr>
          <w:rFonts w:ascii="Arial" w:hAnsi="Arial" w:cs="Arial"/>
        </w:rPr>
        <w:t xml:space="preserve"> </w:t>
      </w:r>
    </w:p>
    <w:p w14:paraId="7D79483E" w14:textId="77777777" w:rsidR="00346848" w:rsidRDefault="00346848" w:rsidP="00A84712">
      <w:pPr>
        <w:jc w:val="both"/>
        <w:rPr>
          <w:rFonts w:ascii="Arial" w:hAnsi="Arial" w:cs="Arial"/>
          <w:b/>
          <w:u w:val="single"/>
        </w:rPr>
      </w:pPr>
    </w:p>
    <w:p w14:paraId="30D56491" w14:textId="77777777" w:rsidR="00805B8D" w:rsidRDefault="00805B8D" w:rsidP="003A0CFB">
      <w:pPr>
        <w:jc w:val="both"/>
        <w:outlineLvl w:val="1"/>
        <w:rPr>
          <w:rFonts w:ascii="Arial" w:hAnsi="Arial" w:cs="Arial"/>
          <w:b/>
          <w:u w:val="single"/>
        </w:rPr>
      </w:pPr>
      <w:r w:rsidRPr="000E0A8C">
        <w:rPr>
          <w:rFonts w:ascii="Arial" w:hAnsi="Arial" w:cs="Arial"/>
          <w:b/>
          <w:u w:val="single"/>
        </w:rPr>
        <w:t>DETAILS</w:t>
      </w:r>
    </w:p>
    <w:p w14:paraId="057FD3D7" w14:textId="77777777" w:rsidR="00346848" w:rsidRDefault="00346848" w:rsidP="00A84712">
      <w:pPr>
        <w:jc w:val="both"/>
        <w:rPr>
          <w:rFonts w:ascii="Arial" w:hAnsi="Arial" w:cs="Arial"/>
          <w:b/>
          <w:u w:val="single"/>
        </w:rPr>
      </w:pPr>
    </w:p>
    <w:p w14:paraId="13EE8552" w14:textId="22E77BC4" w:rsidR="00805B8D" w:rsidRPr="002556C3" w:rsidRDefault="002556C3" w:rsidP="002556C3">
      <w:pPr>
        <w:pStyle w:val="ListParagraph"/>
        <w:numPr>
          <w:ilvl w:val="0"/>
          <w:numId w:val="42"/>
        </w:numPr>
        <w:ind w:left="504"/>
        <w:jc w:val="both"/>
        <w:rPr>
          <w:rFonts w:ascii="Arial" w:hAnsi="Arial" w:cs="Arial"/>
          <w:b/>
          <w:bCs/>
        </w:rPr>
      </w:pPr>
      <w:r w:rsidRPr="002556C3">
        <w:rPr>
          <w:rFonts w:ascii="Arial" w:hAnsi="Arial" w:cs="Arial"/>
          <w:b/>
          <w:bCs/>
        </w:rPr>
        <w:t>Access to Services</w:t>
      </w:r>
    </w:p>
    <w:p w14:paraId="562B7220" w14:textId="57EA120A" w:rsidR="002556C3" w:rsidRDefault="002556C3" w:rsidP="002556C3">
      <w:pPr>
        <w:pStyle w:val="ListParagraph"/>
        <w:numPr>
          <w:ilvl w:val="0"/>
          <w:numId w:val="43"/>
        </w:numPr>
        <w:jc w:val="both"/>
        <w:rPr>
          <w:rFonts w:ascii="Arial" w:hAnsi="Arial" w:cs="Arial"/>
        </w:rPr>
      </w:pPr>
      <w:r>
        <w:rPr>
          <w:rFonts w:ascii="Arial" w:hAnsi="Arial" w:cs="Arial"/>
        </w:rPr>
        <w:t>BHS shall ensure that members are offered appointments within the timeframes established in this policy.</w:t>
      </w:r>
    </w:p>
    <w:p w14:paraId="56AE52D5" w14:textId="336B5EDD" w:rsidR="002556C3" w:rsidRDefault="002556C3" w:rsidP="002556C3">
      <w:pPr>
        <w:pStyle w:val="ListParagraph"/>
        <w:numPr>
          <w:ilvl w:val="0"/>
          <w:numId w:val="43"/>
        </w:numPr>
        <w:jc w:val="both"/>
        <w:rPr>
          <w:rFonts w:ascii="Arial" w:hAnsi="Arial" w:cs="Arial"/>
        </w:rPr>
      </w:pPr>
      <w:r>
        <w:rPr>
          <w:rFonts w:ascii="Arial" w:hAnsi="Arial" w:cs="Arial"/>
        </w:rPr>
        <w:t xml:space="preserve">Timely access standards apply from the </w:t>
      </w:r>
      <w:r w:rsidR="00686EDB">
        <w:rPr>
          <w:rFonts w:ascii="Arial" w:hAnsi="Arial" w:cs="Arial"/>
        </w:rPr>
        <w:t xml:space="preserve">“Request for Services Date” or the </w:t>
      </w:r>
      <w:r>
        <w:rPr>
          <w:rFonts w:ascii="Arial" w:hAnsi="Arial" w:cs="Arial"/>
        </w:rPr>
        <w:t>date a member, or an authorized representative action on the member’s behalf, requests a medically necessary service.</w:t>
      </w:r>
    </w:p>
    <w:p w14:paraId="2DAA2C6E" w14:textId="56F4F01B" w:rsidR="002556C3" w:rsidRDefault="002556C3" w:rsidP="002556C3">
      <w:pPr>
        <w:pStyle w:val="ListParagraph"/>
        <w:numPr>
          <w:ilvl w:val="0"/>
          <w:numId w:val="43"/>
        </w:numPr>
        <w:jc w:val="both"/>
        <w:rPr>
          <w:rFonts w:ascii="Arial" w:hAnsi="Arial" w:cs="Arial"/>
        </w:rPr>
      </w:pPr>
      <w:r>
        <w:rPr>
          <w:rFonts w:ascii="Arial" w:hAnsi="Arial" w:cs="Arial"/>
        </w:rPr>
        <w:t xml:space="preserve">Initial screening and assessment </w:t>
      </w:r>
      <w:proofErr w:type="gramStart"/>
      <w:r>
        <w:rPr>
          <w:rFonts w:ascii="Arial" w:hAnsi="Arial" w:cs="Arial"/>
        </w:rPr>
        <w:t>for</w:t>
      </w:r>
      <w:proofErr w:type="gramEnd"/>
      <w:r>
        <w:rPr>
          <w:rFonts w:ascii="Arial" w:hAnsi="Arial" w:cs="Arial"/>
        </w:rPr>
        <w:t xml:space="preserve"> services shall begin with the BHS-SAC Team or another BHS designated access point upon receipt of the service request.</w:t>
      </w:r>
    </w:p>
    <w:p w14:paraId="1D40390F" w14:textId="77777777" w:rsidR="002556C3" w:rsidRDefault="002556C3" w:rsidP="002556C3">
      <w:pPr>
        <w:jc w:val="both"/>
        <w:rPr>
          <w:rFonts w:ascii="Arial" w:hAnsi="Arial" w:cs="Arial"/>
        </w:rPr>
      </w:pPr>
    </w:p>
    <w:p w14:paraId="64A342F9" w14:textId="2A47EBBA" w:rsidR="002556C3" w:rsidRPr="002556C3" w:rsidRDefault="002556C3" w:rsidP="002556C3">
      <w:pPr>
        <w:pStyle w:val="ListParagraph"/>
        <w:numPr>
          <w:ilvl w:val="0"/>
          <w:numId w:val="42"/>
        </w:numPr>
        <w:ind w:left="504"/>
        <w:jc w:val="both"/>
        <w:rPr>
          <w:rFonts w:ascii="Arial" w:hAnsi="Arial" w:cs="Arial"/>
          <w:b/>
          <w:bCs/>
        </w:rPr>
      </w:pPr>
      <w:r w:rsidRPr="002556C3">
        <w:rPr>
          <w:rFonts w:ascii="Arial" w:hAnsi="Arial" w:cs="Arial"/>
          <w:b/>
          <w:bCs/>
        </w:rPr>
        <w:t>Timely Access Standards</w:t>
      </w:r>
    </w:p>
    <w:p w14:paraId="407D66B1" w14:textId="77777777" w:rsidR="00FB3ED5" w:rsidRDefault="00FB3ED5" w:rsidP="006C6257">
      <w:pPr>
        <w:jc w:val="both"/>
        <w:rPr>
          <w:rFonts w:ascii="Arial" w:hAnsi="Arial" w:cs="Arial"/>
        </w:rPr>
      </w:pPr>
    </w:p>
    <w:tbl>
      <w:tblPr>
        <w:tblStyle w:val="TableGrid"/>
        <w:tblW w:w="10075" w:type="dxa"/>
        <w:tblLook w:val="04A0" w:firstRow="1" w:lastRow="0" w:firstColumn="1" w:lastColumn="0" w:noHBand="0" w:noVBand="1"/>
      </w:tblPr>
      <w:tblGrid>
        <w:gridCol w:w="3265"/>
        <w:gridCol w:w="3266"/>
        <w:gridCol w:w="3544"/>
      </w:tblGrid>
      <w:tr w:rsidR="00FB3ED5" w:rsidRPr="00FB3ED5" w14:paraId="21660C9F" w14:textId="77777777" w:rsidTr="00346848">
        <w:trPr>
          <w:trHeight w:val="248"/>
        </w:trPr>
        <w:tc>
          <w:tcPr>
            <w:tcW w:w="10075" w:type="dxa"/>
            <w:gridSpan w:val="3"/>
          </w:tcPr>
          <w:p w14:paraId="25D96E37" w14:textId="77777777" w:rsidR="00FB3ED5" w:rsidRPr="00FB3ED5" w:rsidRDefault="00FB3ED5" w:rsidP="00FB3ED5">
            <w:pPr>
              <w:jc w:val="center"/>
              <w:rPr>
                <w:rFonts w:ascii="Arial" w:hAnsi="Arial" w:cs="Arial"/>
                <w:sz w:val="22"/>
                <w:szCs w:val="22"/>
              </w:rPr>
            </w:pPr>
            <w:bookmarkStart w:id="0" w:name="_Hlk157104456"/>
            <w:r w:rsidRPr="00FB3ED5">
              <w:rPr>
                <w:rFonts w:ascii="Arial" w:hAnsi="Arial" w:cs="Arial"/>
                <w:sz w:val="22"/>
                <w:szCs w:val="22"/>
              </w:rPr>
              <w:t>Sacramento County MHP Timely Access Standards</w:t>
            </w:r>
          </w:p>
        </w:tc>
      </w:tr>
      <w:tr w:rsidR="00FB3ED5" w:rsidRPr="00FB3ED5" w14:paraId="5D679F3D" w14:textId="77777777" w:rsidTr="00346848">
        <w:trPr>
          <w:trHeight w:val="248"/>
        </w:trPr>
        <w:tc>
          <w:tcPr>
            <w:tcW w:w="3265" w:type="dxa"/>
          </w:tcPr>
          <w:p w14:paraId="62FF0507" w14:textId="77777777" w:rsidR="00FB3ED5" w:rsidRPr="00FB3ED5" w:rsidRDefault="00FB3ED5" w:rsidP="00FB3ED5">
            <w:pPr>
              <w:jc w:val="center"/>
              <w:rPr>
                <w:rFonts w:ascii="Arial" w:hAnsi="Arial" w:cs="Arial"/>
                <w:sz w:val="22"/>
                <w:szCs w:val="22"/>
              </w:rPr>
            </w:pPr>
            <w:r>
              <w:rPr>
                <w:rFonts w:ascii="Arial" w:hAnsi="Arial" w:cs="Arial"/>
                <w:sz w:val="22"/>
                <w:szCs w:val="22"/>
              </w:rPr>
              <w:t>Type of Service</w:t>
            </w:r>
          </w:p>
        </w:tc>
        <w:tc>
          <w:tcPr>
            <w:tcW w:w="3266" w:type="dxa"/>
          </w:tcPr>
          <w:p w14:paraId="6C70D281" w14:textId="77777777" w:rsidR="00FB3ED5" w:rsidRPr="00FB3ED5" w:rsidRDefault="00FB3ED5" w:rsidP="00FB3ED5">
            <w:pPr>
              <w:jc w:val="center"/>
              <w:rPr>
                <w:rFonts w:ascii="Arial" w:hAnsi="Arial" w:cs="Arial"/>
                <w:sz w:val="22"/>
                <w:szCs w:val="22"/>
              </w:rPr>
            </w:pPr>
            <w:r>
              <w:rPr>
                <w:rFonts w:ascii="Arial" w:hAnsi="Arial" w:cs="Arial"/>
                <w:sz w:val="22"/>
                <w:szCs w:val="22"/>
              </w:rPr>
              <w:t>Non-Urgent</w:t>
            </w:r>
          </w:p>
        </w:tc>
        <w:tc>
          <w:tcPr>
            <w:tcW w:w="3544" w:type="dxa"/>
          </w:tcPr>
          <w:p w14:paraId="3F488D75" w14:textId="77777777" w:rsidR="00FB3ED5" w:rsidRPr="00FB3ED5" w:rsidRDefault="00FB3ED5" w:rsidP="00FB3ED5">
            <w:pPr>
              <w:jc w:val="center"/>
              <w:rPr>
                <w:rFonts w:ascii="Arial" w:hAnsi="Arial" w:cs="Arial"/>
                <w:sz w:val="22"/>
                <w:szCs w:val="22"/>
              </w:rPr>
            </w:pPr>
            <w:r>
              <w:rPr>
                <w:rFonts w:ascii="Arial" w:hAnsi="Arial" w:cs="Arial"/>
                <w:sz w:val="22"/>
                <w:szCs w:val="22"/>
              </w:rPr>
              <w:t>Urgent</w:t>
            </w:r>
          </w:p>
        </w:tc>
      </w:tr>
      <w:tr w:rsidR="00FB3ED5" w:rsidRPr="00FB3ED5" w14:paraId="4119289A" w14:textId="77777777" w:rsidTr="00346848">
        <w:trPr>
          <w:trHeight w:val="575"/>
        </w:trPr>
        <w:tc>
          <w:tcPr>
            <w:tcW w:w="3265" w:type="dxa"/>
          </w:tcPr>
          <w:p w14:paraId="6B54C9EA" w14:textId="77777777" w:rsidR="00FB3ED5" w:rsidRPr="00FB3ED5" w:rsidRDefault="00FB3ED5" w:rsidP="006C6257">
            <w:pPr>
              <w:jc w:val="both"/>
              <w:rPr>
                <w:rFonts w:ascii="Arial" w:hAnsi="Arial" w:cs="Arial"/>
                <w:sz w:val="22"/>
                <w:szCs w:val="22"/>
              </w:rPr>
            </w:pPr>
            <w:r>
              <w:rPr>
                <w:rFonts w:ascii="Arial" w:hAnsi="Arial" w:cs="Arial"/>
                <w:sz w:val="22"/>
                <w:szCs w:val="22"/>
              </w:rPr>
              <w:t>Psychiatry</w:t>
            </w:r>
          </w:p>
        </w:tc>
        <w:tc>
          <w:tcPr>
            <w:tcW w:w="3266" w:type="dxa"/>
          </w:tcPr>
          <w:p w14:paraId="2ED2FF49" w14:textId="0E2347D2" w:rsidR="00FB3ED5" w:rsidRPr="00FB3ED5" w:rsidRDefault="002556C3" w:rsidP="002604E0">
            <w:pPr>
              <w:rPr>
                <w:rFonts w:ascii="Arial" w:hAnsi="Arial" w:cs="Arial"/>
                <w:sz w:val="22"/>
                <w:szCs w:val="22"/>
              </w:rPr>
            </w:pPr>
            <w:r>
              <w:rPr>
                <w:rFonts w:ascii="Arial" w:hAnsi="Arial" w:cs="Arial"/>
                <w:sz w:val="22"/>
                <w:szCs w:val="22"/>
              </w:rPr>
              <w:t>A</w:t>
            </w:r>
            <w:r w:rsidR="002604E0">
              <w:rPr>
                <w:rFonts w:ascii="Arial" w:hAnsi="Arial" w:cs="Arial"/>
                <w:sz w:val="22"/>
                <w:szCs w:val="22"/>
              </w:rPr>
              <w:t xml:space="preserve">ppointment </w:t>
            </w:r>
            <w:r>
              <w:rPr>
                <w:rFonts w:ascii="Arial" w:hAnsi="Arial" w:cs="Arial"/>
                <w:sz w:val="22"/>
                <w:szCs w:val="22"/>
              </w:rPr>
              <w:t xml:space="preserve">offered </w:t>
            </w:r>
            <w:r w:rsidR="002604E0">
              <w:rPr>
                <w:rFonts w:ascii="Arial" w:hAnsi="Arial" w:cs="Arial"/>
                <w:sz w:val="22"/>
                <w:szCs w:val="22"/>
              </w:rPr>
              <w:t>within 15 business days from request for services</w:t>
            </w:r>
          </w:p>
        </w:tc>
        <w:tc>
          <w:tcPr>
            <w:tcW w:w="3544" w:type="dxa"/>
          </w:tcPr>
          <w:p w14:paraId="0817AAE2" w14:textId="63FBCB19" w:rsidR="00FB3ED5" w:rsidRDefault="00FB3ED5" w:rsidP="00FB3ED5">
            <w:pPr>
              <w:rPr>
                <w:rFonts w:ascii="Arial" w:hAnsi="Arial" w:cs="Arial"/>
                <w:sz w:val="22"/>
                <w:szCs w:val="22"/>
              </w:rPr>
            </w:pPr>
            <w:r>
              <w:rPr>
                <w:rFonts w:ascii="Arial" w:hAnsi="Arial" w:cs="Arial"/>
                <w:sz w:val="22"/>
                <w:szCs w:val="22"/>
              </w:rPr>
              <w:t xml:space="preserve">Within 48 hours of the request </w:t>
            </w:r>
            <w:r w:rsidR="00686EDB">
              <w:rPr>
                <w:rFonts w:ascii="Arial" w:hAnsi="Arial" w:cs="Arial"/>
                <w:sz w:val="22"/>
                <w:szCs w:val="22"/>
              </w:rPr>
              <w:t xml:space="preserve">(No Prior </w:t>
            </w:r>
            <w:proofErr w:type="gramStart"/>
            <w:r w:rsidR="00686EDB">
              <w:rPr>
                <w:rFonts w:ascii="Arial" w:hAnsi="Arial" w:cs="Arial"/>
                <w:sz w:val="22"/>
                <w:szCs w:val="22"/>
              </w:rPr>
              <w:t>Auth)*</w:t>
            </w:r>
            <w:proofErr w:type="gramEnd"/>
          </w:p>
          <w:p w14:paraId="6F984EEF" w14:textId="4DAB5B84" w:rsidR="00686EDB" w:rsidRPr="00FB3ED5" w:rsidRDefault="00686EDB" w:rsidP="00FB3ED5">
            <w:pPr>
              <w:rPr>
                <w:rFonts w:ascii="Arial" w:hAnsi="Arial" w:cs="Arial"/>
                <w:sz w:val="22"/>
                <w:szCs w:val="22"/>
              </w:rPr>
            </w:pPr>
            <w:r>
              <w:rPr>
                <w:rFonts w:ascii="Arial" w:hAnsi="Arial" w:cs="Arial"/>
                <w:sz w:val="22"/>
                <w:szCs w:val="22"/>
              </w:rPr>
              <w:t xml:space="preserve">Within 96 hours of the request (Prior Auth </w:t>
            </w:r>
            <w:proofErr w:type="gramStart"/>
            <w:r>
              <w:rPr>
                <w:rFonts w:ascii="Arial" w:hAnsi="Arial" w:cs="Arial"/>
                <w:sz w:val="22"/>
                <w:szCs w:val="22"/>
              </w:rPr>
              <w:t>Required)*</w:t>
            </w:r>
            <w:proofErr w:type="gramEnd"/>
          </w:p>
        </w:tc>
      </w:tr>
      <w:tr w:rsidR="007E23A4" w:rsidRPr="00FB3ED5" w14:paraId="7C2866E6" w14:textId="77777777" w:rsidTr="00346848">
        <w:trPr>
          <w:trHeight w:val="1169"/>
        </w:trPr>
        <w:tc>
          <w:tcPr>
            <w:tcW w:w="3265" w:type="dxa"/>
          </w:tcPr>
          <w:p w14:paraId="7D37667F" w14:textId="1694E5E7" w:rsidR="007E23A4" w:rsidRPr="00FB3ED5" w:rsidRDefault="007E23A4" w:rsidP="007E23A4">
            <w:pPr>
              <w:rPr>
                <w:rFonts w:ascii="Arial" w:hAnsi="Arial" w:cs="Arial"/>
                <w:sz w:val="22"/>
                <w:szCs w:val="22"/>
              </w:rPr>
            </w:pPr>
            <w:r>
              <w:rPr>
                <w:rFonts w:ascii="Arial" w:hAnsi="Arial" w:cs="Arial"/>
                <w:sz w:val="22"/>
                <w:szCs w:val="22"/>
              </w:rPr>
              <w:lastRenderedPageBreak/>
              <w:t xml:space="preserve">Outpatient Services with </w:t>
            </w:r>
            <w:proofErr w:type="gramStart"/>
            <w:r>
              <w:rPr>
                <w:rFonts w:ascii="Arial" w:hAnsi="Arial" w:cs="Arial"/>
                <w:sz w:val="22"/>
                <w:szCs w:val="22"/>
              </w:rPr>
              <w:t>a non</w:t>
            </w:r>
            <w:proofErr w:type="gramEnd"/>
            <w:r>
              <w:rPr>
                <w:rFonts w:ascii="Arial" w:hAnsi="Arial" w:cs="Arial"/>
                <w:sz w:val="22"/>
                <w:szCs w:val="22"/>
              </w:rPr>
              <w:t xml:space="preserve">-physician mental health providers </w:t>
            </w:r>
            <w:r w:rsidR="002556C3">
              <w:rPr>
                <w:rFonts w:ascii="Arial" w:hAnsi="Arial" w:cs="Arial"/>
                <w:sz w:val="22"/>
                <w:szCs w:val="22"/>
              </w:rPr>
              <w:t>(no</w:t>
            </w:r>
            <w:r>
              <w:rPr>
                <w:rFonts w:ascii="Arial" w:hAnsi="Arial" w:cs="Arial"/>
                <w:sz w:val="22"/>
                <w:szCs w:val="22"/>
              </w:rPr>
              <w:t xml:space="preserve"> prior authorization is</w:t>
            </w:r>
            <w:r w:rsidR="002556C3">
              <w:rPr>
                <w:rFonts w:ascii="Arial" w:hAnsi="Arial" w:cs="Arial"/>
                <w:sz w:val="22"/>
                <w:szCs w:val="22"/>
              </w:rPr>
              <w:t xml:space="preserve"> </w:t>
            </w:r>
            <w:r>
              <w:rPr>
                <w:rFonts w:ascii="Arial" w:hAnsi="Arial" w:cs="Arial"/>
                <w:sz w:val="22"/>
                <w:szCs w:val="22"/>
              </w:rPr>
              <w:t>required</w:t>
            </w:r>
            <w:r w:rsidR="002556C3">
              <w:rPr>
                <w:rFonts w:ascii="Arial" w:hAnsi="Arial" w:cs="Arial"/>
                <w:sz w:val="22"/>
                <w:szCs w:val="22"/>
              </w:rPr>
              <w:t>)</w:t>
            </w:r>
          </w:p>
        </w:tc>
        <w:tc>
          <w:tcPr>
            <w:tcW w:w="3266" w:type="dxa"/>
          </w:tcPr>
          <w:p w14:paraId="51640C13" w14:textId="66E25AC3" w:rsidR="007E23A4" w:rsidRPr="00FB3ED5" w:rsidRDefault="002556C3" w:rsidP="002604E0">
            <w:pPr>
              <w:rPr>
                <w:rFonts w:ascii="Arial" w:hAnsi="Arial" w:cs="Arial"/>
                <w:sz w:val="22"/>
                <w:szCs w:val="22"/>
              </w:rPr>
            </w:pPr>
            <w:r>
              <w:rPr>
                <w:rFonts w:ascii="Arial" w:hAnsi="Arial" w:cs="Arial"/>
                <w:sz w:val="22"/>
                <w:szCs w:val="22"/>
              </w:rPr>
              <w:t xml:space="preserve">Appointment offered </w:t>
            </w:r>
            <w:r w:rsidR="002604E0">
              <w:rPr>
                <w:rFonts w:ascii="Arial" w:hAnsi="Arial" w:cs="Arial"/>
                <w:sz w:val="22"/>
                <w:szCs w:val="22"/>
              </w:rPr>
              <w:t>within 10 business days from request for services</w:t>
            </w:r>
          </w:p>
        </w:tc>
        <w:tc>
          <w:tcPr>
            <w:tcW w:w="3544" w:type="dxa"/>
          </w:tcPr>
          <w:p w14:paraId="06300B26" w14:textId="77777777" w:rsidR="007E23A4" w:rsidRPr="00FB3ED5" w:rsidRDefault="007E23A4" w:rsidP="007E23A4">
            <w:pPr>
              <w:rPr>
                <w:rFonts w:ascii="Arial" w:hAnsi="Arial" w:cs="Arial"/>
                <w:sz w:val="22"/>
                <w:szCs w:val="22"/>
              </w:rPr>
            </w:pPr>
            <w:r>
              <w:rPr>
                <w:rFonts w:ascii="Arial" w:hAnsi="Arial" w:cs="Arial"/>
                <w:sz w:val="22"/>
                <w:szCs w:val="22"/>
              </w:rPr>
              <w:t xml:space="preserve">Within 48 hours of the request </w:t>
            </w:r>
            <w:r w:rsidR="00346848">
              <w:rPr>
                <w:rFonts w:ascii="Arial" w:hAnsi="Arial" w:cs="Arial"/>
                <w:sz w:val="22"/>
                <w:szCs w:val="22"/>
              </w:rPr>
              <w:t>*</w:t>
            </w:r>
          </w:p>
        </w:tc>
      </w:tr>
      <w:tr w:rsidR="007E23A4" w:rsidRPr="00FB3ED5" w14:paraId="00EB014A" w14:textId="77777777" w:rsidTr="00346848">
        <w:trPr>
          <w:trHeight w:val="1187"/>
        </w:trPr>
        <w:tc>
          <w:tcPr>
            <w:tcW w:w="3265" w:type="dxa"/>
          </w:tcPr>
          <w:p w14:paraId="35008B4D" w14:textId="000F62DD" w:rsidR="007E23A4" w:rsidRPr="00FB3ED5" w:rsidRDefault="007E23A4" w:rsidP="007E23A4">
            <w:pPr>
              <w:rPr>
                <w:rFonts w:ascii="Arial" w:hAnsi="Arial" w:cs="Arial"/>
                <w:sz w:val="22"/>
                <w:szCs w:val="22"/>
              </w:rPr>
            </w:pPr>
            <w:r>
              <w:rPr>
                <w:rFonts w:ascii="Arial" w:hAnsi="Arial" w:cs="Arial"/>
                <w:sz w:val="22"/>
                <w:szCs w:val="22"/>
              </w:rPr>
              <w:t xml:space="preserve">Outpatient Services with a non-physician mental health providers </w:t>
            </w:r>
            <w:r w:rsidR="0078765D">
              <w:rPr>
                <w:rFonts w:ascii="Arial" w:hAnsi="Arial" w:cs="Arial"/>
                <w:sz w:val="22"/>
                <w:szCs w:val="22"/>
              </w:rPr>
              <w:t>(</w:t>
            </w:r>
            <w:r>
              <w:rPr>
                <w:rFonts w:ascii="Arial" w:hAnsi="Arial" w:cs="Arial"/>
                <w:sz w:val="22"/>
                <w:szCs w:val="22"/>
              </w:rPr>
              <w:t>prior authorization is required</w:t>
            </w:r>
            <w:r w:rsidR="0078765D">
              <w:rPr>
                <w:rFonts w:ascii="Arial" w:hAnsi="Arial" w:cs="Arial"/>
                <w:sz w:val="22"/>
                <w:szCs w:val="22"/>
              </w:rPr>
              <w:t>)</w:t>
            </w:r>
          </w:p>
        </w:tc>
        <w:tc>
          <w:tcPr>
            <w:tcW w:w="3266" w:type="dxa"/>
          </w:tcPr>
          <w:p w14:paraId="70ECEBA7" w14:textId="0DAA424A" w:rsidR="007E23A4" w:rsidRPr="00FB3ED5" w:rsidRDefault="0078765D" w:rsidP="002604E0">
            <w:pPr>
              <w:rPr>
                <w:rFonts w:ascii="Arial" w:hAnsi="Arial" w:cs="Arial"/>
                <w:sz w:val="22"/>
                <w:szCs w:val="22"/>
              </w:rPr>
            </w:pPr>
            <w:r>
              <w:rPr>
                <w:rFonts w:ascii="Arial" w:hAnsi="Arial" w:cs="Arial"/>
                <w:sz w:val="22"/>
                <w:szCs w:val="22"/>
              </w:rPr>
              <w:t>A</w:t>
            </w:r>
            <w:r w:rsidR="002604E0">
              <w:rPr>
                <w:rFonts w:ascii="Arial" w:hAnsi="Arial" w:cs="Arial"/>
                <w:sz w:val="22"/>
                <w:szCs w:val="22"/>
              </w:rPr>
              <w:t>ppointment</w:t>
            </w:r>
            <w:r>
              <w:rPr>
                <w:rFonts w:ascii="Arial" w:hAnsi="Arial" w:cs="Arial"/>
                <w:sz w:val="22"/>
                <w:szCs w:val="22"/>
              </w:rPr>
              <w:t xml:space="preserve"> offered</w:t>
            </w:r>
            <w:r w:rsidR="002604E0">
              <w:rPr>
                <w:rFonts w:ascii="Arial" w:hAnsi="Arial" w:cs="Arial"/>
                <w:sz w:val="22"/>
                <w:szCs w:val="22"/>
              </w:rPr>
              <w:t xml:space="preserve"> within 10 business days from request for services</w:t>
            </w:r>
          </w:p>
        </w:tc>
        <w:tc>
          <w:tcPr>
            <w:tcW w:w="3544" w:type="dxa"/>
          </w:tcPr>
          <w:p w14:paraId="4C1947F9" w14:textId="77777777" w:rsidR="007E23A4" w:rsidRPr="00FB3ED5" w:rsidRDefault="007E23A4" w:rsidP="007E23A4">
            <w:pPr>
              <w:rPr>
                <w:rFonts w:ascii="Arial" w:hAnsi="Arial" w:cs="Arial"/>
                <w:sz w:val="22"/>
                <w:szCs w:val="22"/>
              </w:rPr>
            </w:pPr>
            <w:r>
              <w:rPr>
                <w:rFonts w:ascii="Arial" w:hAnsi="Arial" w:cs="Arial"/>
                <w:sz w:val="22"/>
                <w:szCs w:val="22"/>
              </w:rPr>
              <w:t xml:space="preserve">Within 96 hours of the request </w:t>
            </w:r>
            <w:r w:rsidR="00346848">
              <w:rPr>
                <w:rFonts w:ascii="Arial" w:hAnsi="Arial" w:cs="Arial"/>
                <w:sz w:val="22"/>
                <w:szCs w:val="22"/>
              </w:rPr>
              <w:t>*</w:t>
            </w:r>
          </w:p>
        </w:tc>
      </w:tr>
    </w:tbl>
    <w:bookmarkEnd w:id="0"/>
    <w:p w14:paraId="529D2197" w14:textId="2D7DDA90" w:rsidR="00FB3ED5" w:rsidRDefault="00346848" w:rsidP="006C6257">
      <w:pPr>
        <w:jc w:val="both"/>
        <w:rPr>
          <w:rFonts w:ascii="Arial" w:hAnsi="Arial" w:cs="Arial"/>
          <w:i/>
          <w:sz w:val="18"/>
          <w:szCs w:val="18"/>
        </w:rPr>
      </w:pPr>
      <w:r w:rsidRPr="00E90523">
        <w:rPr>
          <w:rFonts w:ascii="Arial" w:hAnsi="Arial" w:cs="Arial"/>
          <w:b/>
          <w:i/>
          <w:sz w:val="18"/>
          <w:szCs w:val="18"/>
        </w:rPr>
        <w:t>*</w:t>
      </w:r>
      <w:r w:rsidRPr="00E90523">
        <w:rPr>
          <w:rFonts w:ascii="Arial" w:hAnsi="Arial" w:cs="Arial"/>
          <w:i/>
          <w:sz w:val="18"/>
          <w:szCs w:val="18"/>
        </w:rPr>
        <w:t xml:space="preserve">With all urgent care Service Requests, if a face to face is warranted, Clinicians will provide </w:t>
      </w:r>
      <w:proofErr w:type="gramStart"/>
      <w:r w:rsidRPr="00E90523">
        <w:rPr>
          <w:rFonts w:ascii="Arial" w:hAnsi="Arial" w:cs="Arial"/>
          <w:i/>
          <w:sz w:val="18"/>
          <w:szCs w:val="18"/>
        </w:rPr>
        <w:t>direction</w:t>
      </w:r>
      <w:proofErr w:type="gramEnd"/>
      <w:r w:rsidRPr="00E90523">
        <w:rPr>
          <w:rFonts w:ascii="Arial" w:hAnsi="Arial" w:cs="Arial"/>
          <w:i/>
          <w:sz w:val="18"/>
          <w:szCs w:val="18"/>
        </w:rPr>
        <w:t xml:space="preserve"> to go to the Mental Health Urgent Care Clinic which will allow face to face with a clinician, psychiatrist, or nurse.</w:t>
      </w:r>
    </w:p>
    <w:p w14:paraId="36A025EB" w14:textId="77777777" w:rsidR="00A062D8" w:rsidRDefault="00A062D8" w:rsidP="006C6257">
      <w:pPr>
        <w:jc w:val="both"/>
        <w:rPr>
          <w:rFonts w:ascii="Arial" w:hAnsi="Arial" w:cs="Arial"/>
          <w:i/>
          <w:sz w:val="18"/>
          <w:szCs w:val="18"/>
        </w:rPr>
      </w:pPr>
    </w:p>
    <w:p w14:paraId="58783F47" w14:textId="77777777" w:rsidR="00A062D8" w:rsidRDefault="00A062D8" w:rsidP="006C6257">
      <w:pPr>
        <w:jc w:val="both"/>
        <w:rPr>
          <w:rFonts w:ascii="Arial" w:hAnsi="Arial" w:cs="Arial"/>
          <w:iCs/>
          <w:sz w:val="18"/>
          <w:szCs w:val="18"/>
        </w:rPr>
      </w:pPr>
    </w:p>
    <w:tbl>
      <w:tblPr>
        <w:tblStyle w:val="TableGrid"/>
        <w:tblW w:w="10075" w:type="dxa"/>
        <w:tblLook w:val="04A0" w:firstRow="1" w:lastRow="0" w:firstColumn="1" w:lastColumn="0" w:noHBand="0" w:noVBand="1"/>
      </w:tblPr>
      <w:tblGrid>
        <w:gridCol w:w="4675"/>
        <w:gridCol w:w="5400"/>
      </w:tblGrid>
      <w:tr w:rsidR="00A163C6" w:rsidRPr="00FB3ED5" w14:paraId="69AE7D92" w14:textId="77777777" w:rsidTr="00E946A1">
        <w:trPr>
          <w:trHeight w:val="248"/>
        </w:trPr>
        <w:tc>
          <w:tcPr>
            <w:tcW w:w="10075" w:type="dxa"/>
            <w:gridSpan w:val="2"/>
          </w:tcPr>
          <w:p w14:paraId="67E8D133" w14:textId="063A8D06" w:rsidR="00A163C6" w:rsidRPr="00FB3ED5" w:rsidRDefault="00A163C6" w:rsidP="00E946A1">
            <w:pPr>
              <w:jc w:val="center"/>
              <w:rPr>
                <w:rFonts w:ascii="Arial" w:hAnsi="Arial" w:cs="Arial"/>
                <w:sz w:val="22"/>
                <w:szCs w:val="22"/>
              </w:rPr>
            </w:pPr>
            <w:r w:rsidRPr="00FB3ED5">
              <w:rPr>
                <w:rFonts w:ascii="Arial" w:hAnsi="Arial" w:cs="Arial"/>
                <w:sz w:val="22"/>
                <w:szCs w:val="22"/>
              </w:rPr>
              <w:t>Sacramento County</w:t>
            </w:r>
            <w:r>
              <w:rPr>
                <w:rFonts w:ascii="Arial" w:hAnsi="Arial" w:cs="Arial"/>
                <w:sz w:val="22"/>
                <w:szCs w:val="22"/>
              </w:rPr>
              <w:t xml:space="preserve"> DMC-ODS </w:t>
            </w:r>
            <w:r w:rsidRPr="00FB3ED5">
              <w:rPr>
                <w:rFonts w:ascii="Arial" w:hAnsi="Arial" w:cs="Arial"/>
                <w:sz w:val="22"/>
                <w:szCs w:val="22"/>
              </w:rPr>
              <w:t>Timely Access Standards</w:t>
            </w:r>
          </w:p>
        </w:tc>
      </w:tr>
      <w:tr w:rsidR="003E36ED" w:rsidRPr="00FB3ED5" w14:paraId="4A59371B" w14:textId="77777777" w:rsidTr="003E36ED">
        <w:trPr>
          <w:trHeight w:val="248"/>
        </w:trPr>
        <w:tc>
          <w:tcPr>
            <w:tcW w:w="4675" w:type="dxa"/>
          </w:tcPr>
          <w:p w14:paraId="66144764" w14:textId="321D66A0" w:rsidR="003E36ED" w:rsidRPr="00FB3ED5" w:rsidRDefault="00573C31" w:rsidP="00E946A1">
            <w:pPr>
              <w:jc w:val="center"/>
              <w:rPr>
                <w:rFonts w:ascii="Arial" w:hAnsi="Arial" w:cs="Arial"/>
                <w:sz w:val="22"/>
                <w:szCs w:val="22"/>
              </w:rPr>
            </w:pPr>
            <w:r>
              <w:rPr>
                <w:rFonts w:ascii="Arial" w:hAnsi="Arial" w:cs="Arial"/>
                <w:sz w:val="22"/>
                <w:szCs w:val="22"/>
              </w:rPr>
              <w:t>Modality Type</w:t>
            </w:r>
          </w:p>
        </w:tc>
        <w:tc>
          <w:tcPr>
            <w:tcW w:w="5400" w:type="dxa"/>
          </w:tcPr>
          <w:p w14:paraId="3260E5B6" w14:textId="65179058" w:rsidR="003E36ED" w:rsidRPr="00FB3ED5" w:rsidRDefault="00573C31" w:rsidP="00E946A1">
            <w:pPr>
              <w:jc w:val="center"/>
              <w:rPr>
                <w:rFonts w:ascii="Arial" w:hAnsi="Arial" w:cs="Arial"/>
                <w:sz w:val="22"/>
                <w:szCs w:val="22"/>
              </w:rPr>
            </w:pPr>
            <w:r>
              <w:rPr>
                <w:rFonts w:ascii="Arial" w:hAnsi="Arial" w:cs="Arial"/>
                <w:sz w:val="22"/>
                <w:szCs w:val="22"/>
              </w:rPr>
              <w:t>Standard</w:t>
            </w:r>
          </w:p>
        </w:tc>
      </w:tr>
      <w:tr w:rsidR="003E36ED" w:rsidRPr="00FB3ED5" w14:paraId="652FBB69" w14:textId="77777777" w:rsidTr="003E36ED">
        <w:trPr>
          <w:trHeight w:val="575"/>
        </w:trPr>
        <w:tc>
          <w:tcPr>
            <w:tcW w:w="4675" w:type="dxa"/>
          </w:tcPr>
          <w:p w14:paraId="5BA3E54B" w14:textId="0E5709F5" w:rsidR="003E36ED" w:rsidRPr="00FB3ED5" w:rsidRDefault="003E36ED" w:rsidP="00A163C6">
            <w:pPr>
              <w:rPr>
                <w:rFonts w:ascii="Arial" w:hAnsi="Arial" w:cs="Arial"/>
                <w:sz w:val="22"/>
                <w:szCs w:val="22"/>
              </w:rPr>
            </w:pPr>
            <w:r>
              <w:rPr>
                <w:rFonts w:ascii="Arial" w:hAnsi="Arial" w:cs="Arial"/>
                <w:sz w:val="22"/>
                <w:szCs w:val="22"/>
              </w:rPr>
              <w:t>Outpatient Services – Outpatient Substance Use Disorder</w:t>
            </w:r>
            <w:r w:rsidR="0078765D">
              <w:rPr>
                <w:rFonts w:ascii="Arial" w:hAnsi="Arial" w:cs="Arial"/>
                <w:sz w:val="22"/>
                <w:szCs w:val="22"/>
              </w:rPr>
              <w:t xml:space="preserve"> (SUD)</w:t>
            </w:r>
            <w:r>
              <w:rPr>
                <w:rFonts w:ascii="Arial" w:hAnsi="Arial" w:cs="Arial"/>
                <w:sz w:val="22"/>
                <w:szCs w:val="22"/>
              </w:rPr>
              <w:t xml:space="preserve"> Services</w:t>
            </w:r>
          </w:p>
        </w:tc>
        <w:tc>
          <w:tcPr>
            <w:tcW w:w="5400" w:type="dxa"/>
          </w:tcPr>
          <w:p w14:paraId="5542226E" w14:textId="11D27D2C" w:rsidR="003E36ED" w:rsidRPr="00FB3ED5" w:rsidRDefault="0078765D" w:rsidP="00E946A1">
            <w:pPr>
              <w:rPr>
                <w:rFonts w:ascii="Arial" w:hAnsi="Arial" w:cs="Arial"/>
                <w:sz w:val="22"/>
                <w:szCs w:val="22"/>
              </w:rPr>
            </w:pPr>
            <w:bookmarkStart w:id="1" w:name="_Hlk157109798"/>
            <w:r>
              <w:rPr>
                <w:rFonts w:ascii="Arial" w:hAnsi="Arial" w:cs="Arial"/>
                <w:sz w:val="22"/>
                <w:szCs w:val="22"/>
              </w:rPr>
              <w:t>A</w:t>
            </w:r>
            <w:r w:rsidR="00E76DEC">
              <w:rPr>
                <w:rFonts w:ascii="Arial" w:hAnsi="Arial" w:cs="Arial"/>
                <w:sz w:val="22"/>
                <w:szCs w:val="22"/>
              </w:rPr>
              <w:t>ppointment</w:t>
            </w:r>
            <w:r>
              <w:rPr>
                <w:rFonts w:ascii="Arial" w:hAnsi="Arial" w:cs="Arial"/>
                <w:sz w:val="22"/>
                <w:szCs w:val="22"/>
              </w:rPr>
              <w:t xml:space="preserve"> offered</w:t>
            </w:r>
            <w:r w:rsidR="00E76DEC">
              <w:rPr>
                <w:rFonts w:ascii="Arial" w:hAnsi="Arial" w:cs="Arial"/>
                <w:sz w:val="22"/>
                <w:szCs w:val="22"/>
              </w:rPr>
              <w:t xml:space="preserve"> w</w:t>
            </w:r>
            <w:r w:rsidR="003E36ED">
              <w:rPr>
                <w:rFonts w:ascii="Arial" w:hAnsi="Arial" w:cs="Arial"/>
                <w:sz w:val="22"/>
                <w:szCs w:val="22"/>
              </w:rPr>
              <w:t>ithin 1</w:t>
            </w:r>
            <w:r w:rsidR="00E76DEC">
              <w:rPr>
                <w:rFonts w:ascii="Arial" w:hAnsi="Arial" w:cs="Arial"/>
                <w:sz w:val="22"/>
                <w:szCs w:val="22"/>
              </w:rPr>
              <w:t>0</w:t>
            </w:r>
            <w:r w:rsidR="003E36ED">
              <w:rPr>
                <w:rFonts w:ascii="Arial" w:hAnsi="Arial" w:cs="Arial"/>
                <w:sz w:val="22"/>
                <w:szCs w:val="22"/>
              </w:rPr>
              <w:t xml:space="preserve"> business days from request </w:t>
            </w:r>
            <w:r w:rsidR="00E76DEC">
              <w:rPr>
                <w:rFonts w:ascii="Arial" w:hAnsi="Arial" w:cs="Arial"/>
                <w:sz w:val="22"/>
                <w:szCs w:val="22"/>
              </w:rPr>
              <w:t>for services</w:t>
            </w:r>
            <w:bookmarkEnd w:id="1"/>
            <w:r w:rsidR="00E76DEC">
              <w:rPr>
                <w:rFonts w:ascii="Arial" w:hAnsi="Arial" w:cs="Arial"/>
                <w:sz w:val="22"/>
                <w:szCs w:val="22"/>
              </w:rPr>
              <w:t>.</w:t>
            </w:r>
          </w:p>
        </w:tc>
      </w:tr>
      <w:tr w:rsidR="003E36ED" w:rsidRPr="00FB3ED5" w14:paraId="0780B656" w14:textId="77777777" w:rsidTr="00E76DEC">
        <w:trPr>
          <w:trHeight w:val="674"/>
        </w:trPr>
        <w:tc>
          <w:tcPr>
            <w:tcW w:w="4675" w:type="dxa"/>
          </w:tcPr>
          <w:p w14:paraId="7335A919" w14:textId="291E17EA" w:rsidR="003E36ED" w:rsidRPr="00FB3ED5" w:rsidRDefault="00E76DEC" w:rsidP="00E946A1">
            <w:pPr>
              <w:rPr>
                <w:rFonts w:ascii="Arial" w:hAnsi="Arial" w:cs="Arial"/>
                <w:sz w:val="22"/>
                <w:szCs w:val="22"/>
              </w:rPr>
            </w:pPr>
            <w:r>
              <w:rPr>
                <w:rFonts w:ascii="Arial" w:hAnsi="Arial" w:cs="Arial"/>
                <w:sz w:val="22"/>
                <w:szCs w:val="22"/>
              </w:rPr>
              <w:t>Residential</w:t>
            </w:r>
            <w:r w:rsidR="003E36ED">
              <w:rPr>
                <w:rFonts w:ascii="Arial" w:hAnsi="Arial" w:cs="Arial"/>
                <w:sz w:val="22"/>
                <w:szCs w:val="22"/>
              </w:rPr>
              <w:t xml:space="preserve"> </w:t>
            </w:r>
            <w:r w:rsidR="0078765D">
              <w:rPr>
                <w:rFonts w:ascii="Arial" w:hAnsi="Arial" w:cs="Arial"/>
                <w:sz w:val="22"/>
                <w:szCs w:val="22"/>
              </w:rPr>
              <w:t>treatment</w:t>
            </w:r>
          </w:p>
        </w:tc>
        <w:tc>
          <w:tcPr>
            <w:tcW w:w="5400" w:type="dxa"/>
          </w:tcPr>
          <w:p w14:paraId="129F6209" w14:textId="1D8D5EAA" w:rsidR="003E36ED" w:rsidRPr="00FB3ED5" w:rsidRDefault="0078765D" w:rsidP="00E946A1">
            <w:pPr>
              <w:rPr>
                <w:rFonts w:ascii="Arial" w:hAnsi="Arial" w:cs="Arial"/>
                <w:sz w:val="22"/>
                <w:szCs w:val="22"/>
              </w:rPr>
            </w:pPr>
            <w:r>
              <w:rPr>
                <w:rFonts w:ascii="Arial" w:hAnsi="Arial" w:cs="Arial"/>
                <w:sz w:val="22"/>
                <w:szCs w:val="22"/>
              </w:rPr>
              <w:t>A</w:t>
            </w:r>
            <w:r w:rsidR="00E76DEC">
              <w:rPr>
                <w:rFonts w:ascii="Arial" w:hAnsi="Arial" w:cs="Arial"/>
                <w:sz w:val="22"/>
                <w:szCs w:val="22"/>
              </w:rPr>
              <w:t>ppointment</w:t>
            </w:r>
            <w:r>
              <w:rPr>
                <w:rFonts w:ascii="Arial" w:hAnsi="Arial" w:cs="Arial"/>
                <w:sz w:val="22"/>
                <w:szCs w:val="22"/>
              </w:rPr>
              <w:t xml:space="preserve"> offered</w:t>
            </w:r>
            <w:r w:rsidR="00E76DEC">
              <w:rPr>
                <w:rFonts w:ascii="Arial" w:hAnsi="Arial" w:cs="Arial"/>
                <w:sz w:val="22"/>
                <w:szCs w:val="22"/>
              </w:rPr>
              <w:t xml:space="preserve"> within 10 business days from request for services.</w:t>
            </w:r>
          </w:p>
        </w:tc>
      </w:tr>
      <w:tr w:rsidR="003E36ED" w:rsidRPr="00FB3ED5" w14:paraId="05852655" w14:textId="77777777" w:rsidTr="00E76DEC">
        <w:trPr>
          <w:trHeight w:val="620"/>
        </w:trPr>
        <w:tc>
          <w:tcPr>
            <w:tcW w:w="4675" w:type="dxa"/>
          </w:tcPr>
          <w:p w14:paraId="6FDFA428" w14:textId="7E51FC96" w:rsidR="003E36ED" w:rsidRPr="00FB3ED5" w:rsidRDefault="00E76DEC" w:rsidP="00E946A1">
            <w:pPr>
              <w:rPr>
                <w:rFonts w:ascii="Arial" w:hAnsi="Arial" w:cs="Arial"/>
                <w:sz w:val="22"/>
                <w:szCs w:val="22"/>
              </w:rPr>
            </w:pPr>
            <w:r>
              <w:rPr>
                <w:rFonts w:ascii="Arial" w:hAnsi="Arial" w:cs="Arial"/>
                <w:sz w:val="22"/>
                <w:szCs w:val="22"/>
              </w:rPr>
              <w:t>Opioid Treatment Program*</w:t>
            </w:r>
            <w:r w:rsidR="0078765D">
              <w:rPr>
                <w:rFonts w:ascii="Arial" w:hAnsi="Arial" w:cs="Arial"/>
                <w:sz w:val="22"/>
                <w:szCs w:val="22"/>
              </w:rPr>
              <w:t xml:space="preserve"> (OTP)</w:t>
            </w:r>
          </w:p>
        </w:tc>
        <w:tc>
          <w:tcPr>
            <w:tcW w:w="5400" w:type="dxa"/>
          </w:tcPr>
          <w:p w14:paraId="0F63DF96" w14:textId="2DB5C220" w:rsidR="003E36ED" w:rsidRPr="00FB3ED5" w:rsidRDefault="003E36ED" w:rsidP="00E946A1">
            <w:pPr>
              <w:rPr>
                <w:rFonts w:ascii="Arial" w:hAnsi="Arial" w:cs="Arial"/>
                <w:sz w:val="22"/>
                <w:szCs w:val="22"/>
              </w:rPr>
            </w:pPr>
            <w:r>
              <w:rPr>
                <w:rFonts w:ascii="Arial" w:hAnsi="Arial" w:cs="Arial"/>
                <w:sz w:val="22"/>
                <w:szCs w:val="22"/>
              </w:rPr>
              <w:t xml:space="preserve">Within </w:t>
            </w:r>
            <w:r w:rsidR="00E76DEC">
              <w:rPr>
                <w:rFonts w:ascii="Arial" w:hAnsi="Arial" w:cs="Arial"/>
                <w:sz w:val="22"/>
                <w:szCs w:val="22"/>
              </w:rPr>
              <w:t>3</w:t>
            </w:r>
            <w:r>
              <w:rPr>
                <w:rFonts w:ascii="Arial" w:hAnsi="Arial" w:cs="Arial"/>
                <w:sz w:val="22"/>
                <w:szCs w:val="22"/>
              </w:rPr>
              <w:t xml:space="preserve"> business days </w:t>
            </w:r>
            <w:r w:rsidR="00E76DEC">
              <w:rPr>
                <w:rFonts w:ascii="Arial" w:hAnsi="Arial" w:cs="Arial"/>
                <w:sz w:val="22"/>
                <w:szCs w:val="22"/>
              </w:rPr>
              <w:t xml:space="preserve">of </w:t>
            </w:r>
            <w:r>
              <w:rPr>
                <w:rFonts w:ascii="Arial" w:hAnsi="Arial" w:cs="Arial"/>
                <w:sz w:val="22"/>
                <w:szCs w:val="22"/>
              </w:rPr>
              <w:t>request</w:t>
            </w:r>
            <w:r w:rsidR="00E76DEC">
              <w:rPr>
                <w:rFonts w:ascii="Arial" w:hAnsi="Arial" w:cs="Arial"/>
                <w:sz w:val="22"/>
                <w:szCs w:val="22"/>
              </w:rPr>
              <w:t>.</w:t>
            </w:r>
          </w:p>
        </w:tc>
      </w:tr>
      <w:tr w:rsidR="00F737D5" w:rsidRPr="00FB3ED5" w14:paraId="0F8C4EFF" w14:textId="77777777" w:rsidTr="00E76DEC">
        <w:trPr>
          <w:trHeight w:val="620"/>
        </w:trPr>
        <w:tc>
          <w:tcPr>
            <w:tcW w:w="4675" w:type="dxa"/>
          </w:tcPr>
          <w:p w14:paraId="3E3DDA45" w14:textId="56FD5BE9" w:rsidR="00F737D5" w:rsidRDefault="00F737D5" w:rsidP="00E946A1">
            <w:pPr>
              <w:rPr>
                <w:rFonts w:ascii="Arial" w:hAnsi="Arial" w:cs="Arial"/>
                <w:sz w:val="22"/>
                <w:szCs w:val="22"/>
              </w:rPr>
            </w:pPr>
            <w:r>
              <w:rPr>
                <w:rFonts w:ascii="Arial" w:hAnsi="Arial" w:cs="Arial"/>
                <w:sz w:val="22"/>
                <w:szCs w:val="22"/>
              </w:rPr>
              <w:t>All Urgent SUD Appointments**</w:t>
            </w:r>
          </w:p>
        </w:tc>
        <w:tc>
          <w:tcPr>
            <w:tcW w:w="5400" w:type="dxa"/>
          </w:tcPr>
          <w:p w14:paraId="12C0D3C2" w14:textId="4F963A43" w:rsidR="00F737D5" w:rsidRPr="00F003B7" w:rsidRDefault="00F737D5" w:rsidP="00E946A1">
            <w:pPr>
              <w:rPr>
                <w:rFonts w:ascii="Arial" w:hAnsi="Arial" w:cs="Arial"/>
                <w:sz w:val="22"/>
                <w:szCs w:val="22"/>
                <w:u w:val="single"/>
              </w:rPr>
            </w:pPr>
            <w:r w:rsidRPr="00F003B7">
              <w:rPr>
                <w:rFonts w:ascii="Arial" w:hAnsi="Arial" w:cs="Arial"/>
                <w:sz w:val="22"/>
                <w:szCs w:val="22"/>
                <w:u w:val="single"/>
              </w:rPr>
              <w:t>Urgent Appointments</w:t>
            </w:r>
          </w:p>
          <w:p w14:paraId="1831573B" w14:textId="52DA76A8" w:rsidR="00F737D5" w:rsidRDefault="00F737D5" w:rsidP="00E946A1">
            <w:pPr>
              <w:rPr>
                <w:rFonts w:ascii="Arial" w:hAnsi="Arial" w:cs="Arial"/>
                <w:sz w:val="22"/>
                <w:szCs w:val="22"/>
              </w:rPr>
            </w:pPr>
            <w:r>
              <w:rPr>
                <w:rFonts w:ascii="Arial" w:hAnsi="Arial" w:cs="Arial"/>
                <w:sz w:val="22"/>
                <w:szCs w:val="22"/>
              </w:rPr>
              <w:t>48 hours without prior authorization.</w:t>
            </w:r>
          </w:p>
          <w:p w14:paraId="65EB50EC" w14:textId="44ADE9A4" w:rsidR="00F737D5" w:rsidRDefault="00F737D5" w:rsidP="00E946A1">
            <w:pPr>
              <w:rPr>
                <w:rFonts w:ascii="Arial" w:hAnsi="Arial" w:cs="Arial"/>
                <w:sz w:val="22"/>
                <w:szCs w:val="22"/>
              </w:rPr>
            </w:pPr>
            <w:r>
              <w:rPr>
                <w:rFonts w:ascii="Arial" w:hAnsi="Arial" w:cs="Arial"/>
                <w:sz w:val="22"/>
                <w:szCs w:val="22"/>
              </w:rPr>
              <w:t>96 hours with prior authorization.</w:t>
            </w:r>
          </w:p>
        </w:tc>
      </w:tr>
      <w:tr w:rsidR="00E76DEC" w:rsidRPr="00FB3ED5" w14:paraId="5E86FA54" w14:textId="77777777" w:rsidTr="00E76DEC">
        <w:trPr>
          <w:trHeight w:val="620"/>
        </w:trPr>
        <w:tc>
          <w:tcPr>
            <w:tcW w:w="4675" w:type="dxa"/>
          </w:tcPr>
          <w:p w14:paraId="53AE3BA3" w14:textId="1714F6B0" w:rsidR="00E76DEC" w:rsidRDefault="00E76DEC" w:rsidP="00E946A1">
            <w:pPr>
              <w:rPr>
                <w:rFonts w:ascii="Arial" w:hAnsi="Arial" w:cs="Arial"/>
                <w:sz w:val="22"/>
                <w:szCs w:val="22"/>
              </w:rPr>
            </w:pPr>
            <w:r>
              <w:rPr>
                <w:rFonts w:ascii="Arial" w:hAnsi="Arial" w:cs="Arial"/>
                <w:sz w:val="22"/>
                <w:szCs w:val="22"/>
              </w:rPr>
              <w:t>Non-urgent Follow-up Appointments with a Non-Physician</w:t>
            </w:r>
          </w:p>
        </w:tc>
        <w:tc>
          <w:tcPr>
            <w:tcW w:w="5400" w:type="dxa"/>
          </w:tcPr>
          <w:p w14:paraId="5E32D0F4" w14:textId="79E91600" w:rsidR="00E76DEC" w:rsidRDefault="00E76DEC" w:rsidP="00E946A1">
            <w:pPr>
              <w:rPr>
                <w:rFonts w:ascii="Arial" w:hAnsi="Arial" w:cs="Arial"/>
                <w:sz w:val="22"/>
                <w:szCs w:val="22"/>
              </w:rPr>
            </w:pPr>
            <w:r>
              <w:rPr>
                <w:rFonts w:ascii="Arial" w:hAnsi="Arial" w:cs="Arial"/>
                <w:sz w:val="22"/>
                <w:szCs w:val="22"/>
              </w:rPr>
              <w:t xml:space="preserve">Offered an appointment within 10 business days from request for services. </w:t>
            </w:r>
          </w:p>
        </w:tc>
      </w:tr>
    </w:tbl>
    <w:p w14:paraId="638DF20C" w14:textId="3E8D611E" w:rsidR="00A163C6" w:rsidRDefault="00E76DEC" w:rsidP="006C6257">
      <w:pPr>
        <w:jc w:val="both"/>
        <w:rPr>
          <w:rFonts w:ascii="Arial" w:hAnsi="Arial" w:cs="Arial"/>
          <w:i/>
          <w:sz w:val="18"/>
          <w:szCs w:val="18"/>
        </w:rPr>
      </w:pPr>
      <w:r w:rsidRPr="00573C31">
        <w:rPr>
          <w:rFonts w:ascii="Arial" w:hAnsi="Arial" w:cs="Arial"/>
          <w:i/>
          <w:sz w:val="18"/>
          <w:szCs w:val="18"/>
        </w:rPr>
        <w:t>*For OTP</w:t>
      </w:r>
      <w:r w:rsidR="00573C31" w:rsidRPr="00573C31">
        <w:rPr>
          <w:rFonts w:ascii="Arial" w:hAnsi="Arial" w:cs="Arial"/>
          <w:i/>
          <w:sz w:val="18"/>
          <w:szCs w:val="18"/>
        </w:rPr>
        <w:t xml:space="preserve"> members</w:t>
      </w:r>
      <w:r w:rsidRPr="00573C31">
        <w:rPr>
          <w:rFonts w:ascii="Arial" w:hAnsi="Arial" w:cs="Arial"/>
          <w:i/>
          <w:sz w:val="18"/>
          <w:szCs w:val="18"/>
        </w:rPr>
        <w:t>, the OTP standards apply equally to both buprenorphine and methadone where applicable. Buprenorphine is not specified in several areas of the current regulations, so we default to the federal regulations. (For example,</w:t>
      </w:r>
      <w:r w:rsidR="00573C31" w:rsidRPr="00573C31">
        <w:rPr>
          <w:rFonts w:ascii="Arial" w:hAnsi="Arial" w:cs="Arial"/>
          <w:i/>
          <w:sz w:val="18"/>
          <w:szCs w:val="18"/>
        </w:rPr>
        <w:t xml:space="preserve"> with take-home medications, time in treatment </w:t>
      </w:r>
      <w:proofErr w:type="gramStart"/>
      <w:r w:rsidR="00573C31" w:rsidRPr="00573C31">
        <w:rPr>
          <w:rFonts w:ascii="Arial" w:hAnsi="Arial" w:cs="Arial"/>
          <w:i/>
          <w:sz w:val="18"/>
          <w:szCs w:val="18"/>
        </w:rPr>
        <w:t>requirement</w:t>
      </w:r>
      <w:proofErr w:type="gramEnd"/>
      <w:r w:rsidR="00573C31" w:rsidRPr="00573C31">
        <w:rPr>
          <w:rFonts w:ascii="Arial" w:hAnsi="Arial" w:cs="Arial"/>
          <w:i/>
          <w:sz w:val="18"/>
          <w:szCs w:val="18"/>
        </w:rPr>
        <w:t xml:space="preserve"> </w:t>
      </w:r>
      <w:proofErr w:type="gramStart"/>
      <w:r w:rsidR="00573C31" w:rsidRPr="00573C31">
        <w:rPr>
          <w:rFonts w:ascii="Arial" w:hAnsi="Arial" w:cs="Arial"/>
          <w:i/>
          <w:sz w:val="18"/>
          <w:szCs w:val="18"/>
        </w:rPr>
        <w:t>are</w:t>
      </w:r>
      <w:proofErr w:type="gramEnd"/>
      <w:r w:rsidR="00573C31" w:rsidRPr="00573C31">
        <w:rPr>
          <w:rFonts w:ascii="Arial" w:hAnsi="Arial" w:cs="Arial"/>
          <w:i/>
          <w:sz w:val="18"/>
          <w:szCs w:val="18"/>
        </w:rPr>
        <w:t xml:space="preserve"> not applicable to members receiving buprenorphine.) </w:t>
      </w:r>
    </w:p>
    <w:p w14:paraId="2B4BEF32" w14:textId="77777777" w:rsidR="00F737D5" w:rsidRDefault="00F737D5" w:rsidP="006C6257">
      <w:pPr>
        <w:jc w:val="both"/>
        <w:rPr>
          <w:rFonts w:ascii="Arial" w:hAnsi="Arial" w:cs="Arial"/>
          <w:i/>
          <w:sz w:val="18"/>
          <w:szCs w:val="18"/>
        </w:rPr>
      </w:pPr>
    </w:p>
    <w:p w14:paraId="19067674" w14:textId="4B3F506E" w:rsidR="00A062D8" w:rsidRPr="00573C31" w:rsidRDefault="00F737D5" w:rsidP="006C6257">
      <w:pPr>
        <w:jc w:val="both"/>
        <w:rPr>
          <w:rFonts w:ascii="Arial" w:hAnsi="Arial" w:cs="Arial"/>
          <w:iCs/>
          <w:sz w:val="18"/>
          <w:szCs w:val="18"/>
        </w:rPr>
      </w:pPr>
      <w:r w:rsidRPr="00F737D5">
        <w:rPr>
          <w:rFonts w:ascii="Arial" w:hAnsi="Arial" w:cs="Arial"/>
          <w:i/>
          <w:sz w:val="18"/>
          <w:szCs w:val="18"/>
        </w:rPr>
        <w:t>**All appointments where Withdrawal Management (WM) is offered/utilized shall be considered urgent.</w:t>
      </w:r>
    </w:p>
    <w:p w14:paraId="711E700D" w14:textId="77777777" w:rsidR="007E23A4" w:rsidRPr="00573C31" w:rsidRDefault="007E23A4" w:rsidP="006C6257">
      <w:pPr>
        <w:jc w:val="both"/>
        <w:rPr>
          <w:rFonts w:ascii="Arial" w:hAnsi="Arial" w:cs="Arial"/>
          <w:b/>
          <w:iCs/>
        </w:rPr>
      </w:pPr>
    </w:p>
    <w:p w14:paraId="37BD91FE" w14:textId="4F52D300" w:rsidR="007E23A4" w:rsidRPr="0078765D" w:rsidRDefault="0078765D" w:rsidP="000771AF">
      <w:pPr>
        <w:pStyle w:val="ListParagraph"/>
        <w:numPr>
          <w:ilvl w:val="0"/>
          <w:numId w:val="42"/>
        </w:numPr>
        <w:ind w:left="360"/>
        <w:jc w:val="both"/>
        <w:rPr>
          <w:rFonts w:ascii="Arial" w:hAnsi="Arial" w:cs="Arial"/>
          <w:b/>
          <w:bCs/>
        </w:rPr>
      </w:pPr>
      <w:r w:rsidRPr="0078765D">
        <w:rPr>
          <w:rFonts w:ascii="Arial" w:hAnsi="Arial" w:cs="Arial"/>
          <w:b/>
          <w:bCs/>
        </w:rPr>
        <w:t xml:space="preserve">Documentation and </w:t>
      </w:r>
      <w:r w:rsidR="0018212B" w:rsidRPr="0078765D">
        <w:rPr>
          <w:rFonts w:ascii="Arial" w:hAnsi="Arial" w:cs="Arial"/>
          <w:b/>
          <w:bCs/>
        </w:rPr>
        <w:t xml:space="preserve">Reporting </w:t>
      </w:r>
      <w:r w:rsidR="007E23A4" w:rsidRPr="0078765D">
        <w:rPr>
          <w:rFonts w:ascii="Arial" w:hAnsi="Arial" w:cs="Arial"/>
          <w:b/>
          <w:bCs/>
        </w:rPr>
        <w:t>Requirements</w:t>
      </w:r>
    </w:p>
    <w:p w14:paraId="7E968D12" w14:textId="1D94208C" w:rsidR="007E23A4" w:rsidRDefault="0078765D" w:rsidP="0078765D">
      <w:pPr>
        <w:pStyle w:val="ListParagraph"/>
        <w:numPr>
          <w:ilvl w:val="0"/>
          <w:numId w:val="44"/>
        </w:numPr>
        <w:jc w:val="both"/>
        <w:rPr>
          <w:rFonts w:ascii="Arial" w:hAnsi="Arial" w:cs="Arial"/>
        </w:rPr>
      </w:pPr>
      <w:r>
        <w:rPr>
          <w:rFonts w:ascii="Arial" w:hAnsi="Arial" w:cs="Arial"/>
        </w:rPr>
        <w:t>Providers shall enter timely access data into the Electronic Health Record (EHR) using the TDAT.</w:t>
      </w:r>
    </w:p>
    <w:p w14:paraId="6C9279D7" w14:textId="2E25807B" w:rsidR="0078765D" w:rsidRDefault="0078765D" w:rsidP="0078765D">
      <w:pPr>
        <w:pStyle w:val="ListParagraph"/>
        <w:numPr>
          <w:ilvl w:val="0"/>
          <w:numId w:val="44"/>
        </w:numPr>
        <w:jc w:val="both"/>
        <w:rPr>
          <w:rFonts w:ascii="Arial" w:hAnsi="Arial" w:cs="Arial"/>
        </w:rPr>
      </w:pPr>
      <w:r>
        <w:rPr>
          <w:rFonts w:ascii="Arial" w:hAnsi="Arial" w:cs="Arial"/>
        </w:rPr>
        <w:t>Required data elements include:</w:t>
      </w:r>
    </w:p>
    <w:p w14:paraId="74176174" w14:textId="13616561" w:rsidR="00BE6112" w:rsidRDefault="00BE6112" w:rsidP="0078765D">
      <w:pPr>
        <w:pStyle w:val="ListParagraph"/>
        <w:numPr>
          <w:ilvl w:val="0"/>
          <w:numId w:val="45"/>
        </w:numPr>
        <w:jc w:val="both"/>
        <w:rPr>
          <w:rFonts w:ascii="Arial" w:hAnsi="Arial" w:cs="Arial"/>
        </w:rPr>
      </w:pPr>
      <w:r>
        <w:rPr>
          <w:rFonts w:ascii="Arial" w:hAnsi="Arial" w:cs="Arial"/>
        </w:rPr>
        <w:t>Referral Source – The person who referred the member to services. If the member requested services themselves, select “self”.</w:t>
      </w:r>
    </w:p>
    <w:p w14:paraId="63A2D8E6" w14:textId="5C1CCB4D" w:rsidR="00BE6112" w:rsidRDefault="00BE6112" w:rsidP="0078765D">
      <w:pPr>
        <w:pStyle w:val="ListParagraph"/>
        <w:numPr>
          <w:ilvl w:val="0"/>
          <w:numId w:val="45"/>
        </w:numPr>
        <w:jc w:val="both"/>
        <w:rPr>
          <w:rFonts w:ascii="Arial" w:hAnsi="Arial" w:cs="Arial"/>
        </w:rPr>
      </w:pPr>
      <w:r>
        <w:rPr>
          <w:rFonts w:ascii="Arial" w:hAnsi="Arial" w:cs="Arial"/>
        </w:rPr>
        <w:t>Date of First Contact – The date when the initial request for services was made. Time of first contact may be entered as well and is required when the request is market “urgent”.</w:t>
      </w:r>
    </w:p>
    <w:p w14:paraId="05DDC648" w14:textId="3D83974F" w:rsidR="00BE6112" w:rsidRDefault="00BE6112" w:rsidP="0078765D">
      <w:pPr>
        <w:pStyle w:val="ListParagraph"/>
        <w:numPr>
          <w:ilvl w:val="0"/>
          <w:numId w:val="45"/>
        </w:numPr>
        <w:jc w:val="both"/>
        <w:rPr>
          <w:rFonts w:ascii="Arial" w:hAnsi="Arial" w:cs="Arial"/>
        </w:rPr>
      </w:pPr>
      <w:r>
        <w:rPr>
          <w:rFonts w:ascii="Arial" w:hAnsi="Arial" w:cs="Arial"/>
        </w:rPr>
        <w:t>“Urgent” or prior authorization indicator – When the “urgent” indicator is selected all time fields are required, as timeliness is measured int hours rather than days.</w:t>
      </w:r>
    </w:p>
    <w:p w14:paraId="7F4C81DA" w14:textId="377B90DE" w:rsidR="00741545" w:rsidRDefault="00741545" w:rsidP="0078765D">
      <w:pPr>
        <w:pStyle w:val="ListParagraph"/>
        <w:numPr>
          <w:ilvl w:val="0"/>
          <w:numId w:val="45"/>
        </w:numPr>
        <w:jc w:val="both"/>
        <w:rPr>
          <w:rFonts w:ascii="Arial" w:hAnsi="Arial" w:cs="Arial"/>
        </w:rPr>
      </w:pPr>
      <w:r>
        <w:rPr>
          <w:rFonts w:ascii="Arial" w:hAnsi="Arial" w:cs="Arial"/>
        </w:rPr>
        <w:t xml:space="preserve">First Service Appointment </w:t>
      </w:r>
      <w:r w:rsidRPr="00741545">
        <w:rPr>
          <w:rFonts w:ascii="Arial" w:hAnsi="Arial" w:cs="Arial"/>
          <w:u w:val="single"/>
        </w:rPr>
        <w:t>Offered</w:t>
      </w:r>
      <w:r>
        <w:rPr>
          <w:rFonts w:ascii="Arial" w:hAnsi="Arial" w:cs="Arial"/>
        </w:rPr>
        <w:t xml:space="preserve"> Date – This is the first available appointment that was offered to the member, regardless of whether they accepted that appointment or not. </w:t>
      </w:r>
    </w:p>
    <w:p w14:paraId="7060B24D" w14:textId="03BDE983" w:rsidR="00741545" w:rsidRDefault="00741545" w:rsidP="0078765D">
      <w:pPr>
        <w:pStyle w:val="ListParagraph"/>
        <w:numPr>
          <w:ilvl w:val="0"/>
          <w:numId w:val="45"/>
        </w:numPr>
        <w:jc w:val="both"/>
        <w:rPr>
          <w:rFonts w:ascii="Arial" w:hAnsi="Arial" w:cs="Arial"/>
        </w:rPr>
      </w:pPr>
      <w:r>
        <w:rPr>
          <w:rFonts w:ascii="Arial" w:hAnsi="Arial" w:cs="Arial"/>
        </w:rPr>
        <w:t xml:space="preserve">Reason for Delay – This is only to be use if the offered appointment is outside the timeliness range. </w:t>
      </w:r>
      <w:r w:rsidR="00424726">
        <w:rPr>
          <w:rFonts w:ascii="Arial" w:hAnsi="Arial" w:cs="Arial"/>
        </w:rPr>
        <w:t xml:space="preserve">This may be due to the member requesting a specific appointment, specific provider, or is unable to make the first offered appointment. </w:t>
      </w:r>
    </w:p>
    <w:p w14:paraId="4D2C820D" w14:textId="36BF0E35" w:rsidR="00424726" w:rsidRDefault="00424726" w:rsidP="0078765D">
      <w:pPr>
        <w:pStyle w:val="ListParagraph"/>
        <w:numPr>
          <w:ilvl w:val="0"/>
          <w:numId w:val="45"/>
        </w:numPr>
        <w:jc w:val="both"/>
        <w:rPr>
          <w:rFonts w:ascii="Arial" w:hAnsi="Arial" w:cs="Arial"/>
        </w:rPr>
      </w:pPr>
      <w:r>
        <w:rPr>
          <w:rFonts w:ascii="Arial" w:hAnsi="Arial" w:cs="Arial"/>
        </w:rPr>
        <w:lastRenderedPageBreak/>
        <w:t xml:space="preserve">First Appointment Rendered Date – This is the date the member </w:t>
      </w:r>
      <w:proofErr w:type="gramStart"/>
      <w:r>
        <w:rPr>
          <w:rFonts w:ascii="Arial" w:hAnsi="Arial" w:cs="Arial"/>
        </w:rPr>
        <w:t>actually had</w:t>
      </w:r>
      <w:proofErr w:type="gramEnd"/>
      <w:r>
        <w:rPr>
          <w:rFonts w:ascii="Arial" w:hAnsi="Arial" w:cs="Arial"/>
        </w:rPr>
        <w:t xml:space="preserve"> their first appointment. </w:t>
      </w:r>
    </w:p>
    <w:p w14:paraId="6FF75461" w14:textId="22E4C028" w:rsidR="00424726" w:rsidRDefault="00424726" w:rsidP="0078765D">
      <w:pPr>
        <w:pStyle w:val="ListParagraph"/>
        <w:numPr>
          <w:ilvl w:val="0"/>
          <w:numId w:val="45"/>
        </w:numPr>
        <w:jc w:val="both"/>
        <w:rPr>
          <w:rFonts w:ascii="Arial" w:hAnsi="Arial" w:cs="Arial"/>
        </w:rPr>
      </w:pPr>
      <w:r>
        <w:rPr>
          <w:rFonts w:ascii="Arial" w:hAnsi="Arial" w:cs="Arial"/>
        </w:rPr>
        <w:t xml:space="preserve">First Follow Up Appointment Offered Date - This is the first available appointment that was offered to the client after the first rendered </w:t>
      </w:r>
      <w:r w:rsidR="002042A4">
        <w:rPr>
          <w:rFonts w:ascii="Arial" w:hAnsi="Arial" w:cs="Arial"/>
        </w:rPr>
        <w:t xml:space="preserve">service appointment. If no follow up appointment was </w:t>
      </w:r>
      <w:r w:rsidR="00304F0F">
        <w:rPr>
          <w:rFonts w:ascii="Arial" w:hAnsi="Arial" w:cs="Arial"/>
        </w:rPr>
        <w:t>offered,</w:t>
      </w:r>
      <w:r w:rsidR="002042A4">
        <w:rPr>
          <w:rFonts w:ascii="Arial" w:hAnsi="Arial" w:cs="Arial"/>
        </w:rPr>
        <w:t xml:space="preserve"> then choose the “Follow Up Appointment NOT Offered” checkbox. </w:t>
      </w:r>
    </w:p>
    <w:p w14:paraId="2913901C" w14:textId="0160DFA6" w:rsidR="002042A4" w:rsidRDefault="002042A4" w:rsidP="0078765D">
      <w:pPr>
        <w:pStyle w:val="ListParagraph"/>
        <w:numPr>
          <w:ilvl w:val="0"/>
          <w:numId w:val="45"/>
        </w:numPr>
        <w:jc w:val="both"/>
        <w:rPr>
          <w:rFonts w:ascii="Arial" w:hAnsi="Arial" w:cs="Arial"/>
        </w:rPr>
      </w:pPr>
      <w:r>
        <w:rPr>
          <w:rFonts w:ascii="Arial" w:hAnsi="Arial" w:cs="Arial"/>
        </w:rPr>
        <w:t xml:space="preserve">First Follow Up Appointment Rendered Date – This is the date the member </w:t>
      </w:r>
      <w:proofErr w:type="gramStart"/>
      <w:r>
        <w:rPr>
          <w:rFonts w:ascii="Arial" w:hAnsi="Arial" w:cs="Arial"/>
        </w:rPr>
        <w:t>actually had</w:t>
      </w:r>
      <w:proofErr w:type="gramEnd"/>
      <w:r>
        <w:rPr>
          <w:rFonts w:ascii="Arial" w:hAnsi="Arial" w:cs="Arial"/>
        </w:rPr>
        <w:t xml:space="preserve"> their first follow up appointment. </w:t>
      </w:r>
    </w:p>
    <w:p w14:paraId="232FD54D" w14:textId="77777777" w:rsidR="008D3C77" w:rsidRPr="00F003B7" w:rsidRDefault="008D3C77" w:rsidP="002539B2">
      <w:pPr>
        <w:ind w:left="990"/>
        <w:jc w:val="both"/>
        <w:rPr>
          <w:rFonts w:ascii="Arial" w:hAnsi="Arial" w:cs="Arial"/>
        </w:rPr>
      </w:pPr>
    </w:p>
    <w:p w14:paraId="7D169F6B" w14:textId="77777777" w:rsidR="007E23A4" w:rsidRPr="000771AF" w:rsidRDefault="007E23A4" w:rsidP="000771AF">
      <w:pPr>
        <w:pStyle w:val="ListParagraph"/>
        <w:numPr>
          <w:ilvl w:val="0"/>
          <w:numId w:val="42"/>
        </w:numPr>
        <w:ind w:left="360"/>
        <w:jc w:val="both"/>
        <w:rPr>
          <w:rFonts w:ascii="Arial" w:hAnsi="Arial" w:cs="Arial"/>
          <w:b/>
          <w:bCs/>
        </w:rPr>
      </w:pPr>
      <w:r w:rsidRPr="000771AF">
        <w:rPr>
          <w:rFonts w:ascii="Arial" w:hAnsi="Arial" w:cs="Arial"/>
          <w:b/>
          <w:bCs/>
        </w:rPr>
        <w:t xml:space="preserve">Monitoring </w:t>
      </w:r>
    </w:p>
    <w:p w14:paraId="67EED1C4" w14:textId="568D7D20" w:rsidR="00FB3ED5" w:rsidRDefault="00DF2B16" w:rsidP="000771AF">
      <w:pPr>
        <w:pStyle w:val="ListParagraph"/>
        <w:numPr>
          <w:ilvl w:val="0"/>
          <w:numId w:val="46"/>
        </w:numPr>
        <w:ind w:left="720"/>
        <w:jc w:val="both"/>
        <w:rPr>
          <w:rFonts w:ascii="Arial" w:hAnsi="Arial" w:cs="Arial"/>
        </w:rPr>
      </w:pPr>
      <w:r>
        <w:rPr>
          <w:rFonts w:ascii="Arial" w:hAnsi="Arial" w:cs="Arial"/>
        </w:rPr>
        <w:t>BHS shall monitor provider compliance with timely access standards, data reporting, and issuance of required notices.</w:t>
      </w:r>
    </w:p>
    <w:p w14:paraId="3CA7D9EE" w14:textId="55F774F8" w:rsidR="00DF2B16" w:rsidRPr="00DF2B16" w:rsidRDefault="00DF2B16" w:rsidP="000771AF">
      <w:pPr>
        <w:pStyle w:val="ListParagraph"/>
        <w:numPr>
          <w:ilvl w:val="0"/>
          <w:numId w:val="46"/>
        </w:numPr>
        <w:ind w:left="720"/>
        <w:jc w:val="both"/>
        <w:rPr>
          <w:rFonts w:ascii="Arial" w:hAnsi="Arial" w:cs="Arial"/>
        </w:rPr>
      </w:pPr>
      <w:r>
        <w:rPr>
          <w:rFonts w:ascii="Arial" w:hAnsi="Arial" w:cs="Arial"/>
        </w:rPr>
        <w:t xml:space="preserve">Monitoring activities include Quality Assurance reviews, TDAT data analysis, and provider performance oversight. </w:t>
      </w:r>
    </w:p>
    <w:p w14:paraId="4FF23CD2" w14:textId="77777777" w:rsidR="000C65C2" w:rsidRDefault="000C65C2" w:rsidP="002539B2">
      <w:pPr>
        <w:ind w:left="990"/>
        <w:jc w:val="both"/>
        <w:rPr>
          <w:rFonts w:ascii="Arial" w:hAnsi="Arial" w:cs="Arial"/>
        </w:rPr>
      </w:pPr>
    </w:p>
    <w:p w14:paraId="13A6D7AF" w14:textId="77777777" w:rsidR="00DF2B16" w:rsidRPr="000771AF" w:rsidRDefault="000C65C2" w:rsidP="000771AF">
      <w:pPr>
        <w:pStyle w:val="ListParagraph"/>
        <w:numPr>
          <w:ilvl w:val="0"/>
          <w:numId w:val="42"/>
        </w:numPr>
        <w:ind w:left="450"/>
        <w:jc w:val="both"/>
        <w:rPr>
          <w:rFonts w:ascii="Arial" w:hAnsi="Arial" w:cs="Arial"/>
          <w:b/>
          <w:bCs/>
        </w:rPr>
      </w:pPr>
      <w:r w:rsidRPr="000771AF">
        <w:rPr>
          <w:rFonts w:ascii="Arial" w:hAnsi="Arial" w:cs="Arial"/>
          <w:b/>
          <w:bCs/>
        </w:rPr>
        <w:t>Non-Compliance with Timely Access Standards</w:t>
      </w:r>
    </w:p>
    <w:p w14:paraId="5D50CF74" w14:textId="45B9BC11" w:rsidR="000C65C2" w:rsidRDefault="00DF2B16" w:rsidP="000771AF">
      <w:pPr>
        <w:pStyle w:val="ListParagraph"/>
        <w:numPr>
          <w:ilvl w:val="0"/>
          <w:numId w:val="47"/>
        </w:numPr>
        <w:ind w:left="720"/>
        <w:jc w:val="both"/>
        <w:rPr>
          <w:rFonts w:ascii="Arial" w:hAnsi="Arial" w:cs="Arial"/>
        </w:rPr>
      </w:pPr>
      <w:r w:rsidRPr="00DF2B16">
        <w:rPr>
          <w:rFonts w:ascii="Arial" w:hAnsi="Arial" w:cs="Arial"/>
        </w:rPr>
        <w:t xml:space="preserve">When a timely access standard is not met, the responsible provider shall issue </w:t>
      </w:r>
      <w:proofErr w:type="gramStart"/>
      <w:r w:rsidRPr="00DF2B16">
        <w:rPr>
          <w:rFonts w:ascii="Arial" w:hAnsi="Arial" w:cs="Arial"/>
        </w:rPr>
        <w:t xml:space="preserve">a </w:t>
      </w:r>
      <w:r w:rsidR="000C65C2" w:rsidRPr="00DF2B16">
        <w:rPr>
          <w:rFonts w:ascii="Arial" w:hAnsi="Arial" w:cs="Arial"/>
        </w:rPr>
        <w:t xml:space="preserve"> Notice</w:t>
      </w:r>
      <w:proofErr w:type="gramEnd"/>
      <w:r w:rsidR="000C65C2" w:rsidRPr="00DF2B16">
        <w:rPr>
          <w:rFonts w:ascii="Arial" w:hAnsi="Arial" w:cs="Arial"/>
        </w:rPr>
        <w:t xml:space="preserve"> of Adverse Benefit Determination </w:t>
      </w:r>
      <w:r w:rsidRPr="00DF2B16">
        <w:rPr>
          <w:rFonts w:ascii="Arial" w:hAnsi="Arial" w:cs="Arial"/>
        </w:rPr>
        <w:t xml:space="preserve">(NOABD) – Timely Access to the member or the member’s parent or legal guardian. </w:t>
      </w:r>
    </w:p>
    <w:p w14:paraId="7241E2B6" w14:textId="77777777" w:rsidR="009E7735" w:rsidRPr="00DF2B16" w:rsidRDefault="009E7735" w:rsidP="000771AF">
      <w:pPr>
        <w:pStyle w:val="ListParagraph"/>
        <w:jc w:val="both"/>
        <w:rPr>
          <w:rFonts w:ascii="Arial" w:hAnsi="Arial" w:cs="Arial"/>
        </w:rPr>
      </w:pPr>
    </w:p>
    <w:p w14:paraId="5462B4BF" w14:textId="49B58DAD" w:rsidR="000C65C2" w:rsidRPr="00DF2B16" w:rsidRDefault="00DF2B16" w:rsidP="000771AF">
      <w:pPr>
        <w:pStyle w:val="ListParagraph"/>
        <w:numPr>
          <w:ilvl w:val="0"/>
          <w:numId w:val="47"/>
        </w:numPr>
        <w:ind w:left="720"/>
        <w:jc w:val="both"/>
        <w:rPr>
          <w:rFonts w:ascii="Arial" w:hAnsi="Arial" w:cs="Arial"/>
        </w:rPr>
      </w:pPr>
      <w:r>
        <w:rPr>
          <w:rFonts w:ascii="Arial" w:hAnsi="Arial" w:cs="Arial"/>
        </w:rPr>
        <w:t>A copy of the NOABD shall be immediately transmitted to Sacramento County Member Services:</w:t>
      </w:r>
    </w:p>
    <w:p w14:paraId="21AC3283" w14:textId="77777777" w:rsidR="009E7735" w:rsidRDefault="000C65C2" w:rsidP="002539B2">
      <w:pPr>
        <w:ind w:left="990"/>
        <w:jc w:val="both"/>
        <w:rPr>
          <w:rFonts w:ascii="Arial" w:hAnsi="Arial" w:cs="Arial"/>
        </w:rPr>
      </w:pPr>
      <w:r>
        <w:rPr>
          <w:rFonts w:ascii="Arial" w:hAnsi="Arial" w:cs="Arial"/>
        </w:rPr>
        <w:t xml:space="preserve">   Mail:</w:t>
      </w:r>
    </w:p>
    <w:p w14:paraId="69BCDE46" w14:textId="69ACB517" w:rsidR="000C65C2" w:rsidRDefault="000C65C2" w:rsidP="009E7735">
      <w:pPr>
        <w:ind w:left="990" w:firstLine="450"/>
        <w:jc w:val="both"/>
        <w:rPr>
          <w:rFonts w:ascii="Arial" w:hAnsi="Arial" w:cs="Arial"/>
        </w:rPr>
      </w:pPr>
      <w:r>
        <w:rPr>
          <w:rFonts w:ascii="Arial" w:hAnsi="Arial" w:cs="Arial"/>
        </w:rPr>
        <w:t>Sacramento County Member Services</w:t>
      </w:r>
    </w:p>
    <w:p w14:paraId="0DA81852" w14:textId="77777777" w:rsidR="000C65C2" w:rsidRDefault="000C65C2" w:rsidP="002539B2">
      <w:pPr>
        <w:ind w:left="990"/>
        <w:jc w:val="both"/>
        <w:rPr>
          <w:rFonts w:ascii="Arial" w:hAnsi="Arial" w:cs="Arial"/>
        </w:rPr>
      </w:pPr>
      <w:r>
        <w:rPr>
          <w:rFonts w:ascii="Arial" w:hAnsi="Arial" w:cs="Arial"/>
        </w:rPr>
        <w:tab/>
        <w:t xml:space="preserve">Quality Management </w:t>
      </w:r>
    </w:p>
    <w:p w14:paraId="04B9C30E" w14:textId="77777777" w:rsidR="000C65C2" w:rsidRDefault="000C65C2" w:rsidP="002539B2">
      <w:pPr>
        <w:ind w:left="990"/>
        <w:jc w:val="both"/>
        <w:rPr>
          <w:rFonts w:ascii="Arial" w:hAnsi="Arial" w:cs="Arial"/>
        </w:rPr>
      </w:pPr>
      <w:r>
        <w:rPr>
          <w:rFonts w:ascii="Arial" w:hAnsi="Arial" w:cs="Arial"/>
        </w:rPr>
        <w:t xml:space="preserve">    </w:t>
      </w:r>
      <w:r>
        <w:rPr>
          <w:rFonts w:ascii="Arial" w:hAnsi="Arial" w:cs="Arial"/>
        </w:rPr>
        <w:tab/>
        <w:t>7001-A East Parkway, Suite 300</w:t>
      </w:r>
    </w:p>
    <w:p w14:paraId="07578200" w14:textId="77777777" w:rsidR="009E7735" w:rsidRDefault="000C65C2" w:rsidP="002539B2">
      <w:pPr>
        <w:ind w:left="990"/>
        <w:jc w:val="both"/>
        <w:rPr>
          <w:rFonts w:ascii="Arial" w:hAnsi="Arial" w:cs="Arial"/>
        </w:rPr>
      </w:pPr>
      <w:r>
        <w:rPr>
          <w:rFonts w:ascii="Arial" w:hAnsi="Arial" w:cs="Arial"/>
        </w:rPr>
        <w:tab/>
        <w:t>Sacramento, CA 95823</w:t>
      </w:r>
    </w:p>
    <w:p w14:paraId="2C1A48B8" w14:textId="77777777" w:rsidR="009E7735" w:rsidRDefault="009E7735" w:rsidP="002539B2">
      <w:pPr>
        <w:ind w:left="990"/>
        <w:jc w:val="both"/>
        <w:rPr>
          <w:rFonts w:ascii="Arial" w:hAnsi="Arial" w:cs="Arial"/>
        </w:rPr>
      </w:pPr>
    </w:p>
    <w:p w14:paraId="7ACF2F25" w14:textId="07649609" w:rsidR="000C65C2" w:rsidRDefault="000C65C2" w:rsidP="002539B2">
      <w:pPr>
        <w:ind w:left="990"/>
        <w:jc w:val="both"/>
        <w:rPr>
          <w:rFonts w:ascii="Arial" w:hAnsi="Arial" w:cs="Arial"/>
        </w:rPr>
      </w:pPr>
      <w:r>
        <w:rPr>
          <w:rFonts w:ascii="Arial" w:hAnsi="Arial" w:cs="Arial"/>
        </w:rPr>
        <w:t xml:space="preserve">  Fax: (916) 875-0877</w:t>
      </w:r>
    </w:p>
    <w:p w14:paraId="4AFAEE55" w14:textId="77777777" w:rsidR="009E7735" w:rsidRDefault="009E7735" w:rsidP="002539B2">
      <w:pPr>
        <w:ind w:left="990"/>
        <w:jc w:val="both"/>
        <w:rPr>
          <w:rFonts w:ascii="Arial" w:hAnsi="Arial" w:cs="Arial"/>
        </w:rPr>
      </w:pPr>
    </w:p>
    <w:p w14:paraId="55E7FF37" w14:textId="389B0BF7" w:rsidR="009E7735" w:rsidRPr="000771AF" w:rsidRDefault="009E7735" w:rsidP="000771AF">
      <w:pPr>
        <w:jc w:val="both"/>
        <w:rPr>
          <w:rFonts w:ascii="Arial" w:hAnsi="Arial" w:cs="Arial"/>
        </w:rPr>
      </w:pPr>
      <w:r w:rsidRPr="000771AF">
        <w:rPr>
          <w:rFonts w:ascii="Arial" w:hAnsi="Arial" w:cs="Arial"/>
        </w:rPr>
        <w:t xml:space="preserve">Failure to comply with this policy may result in a Plan of Correction or other remedies as permitted under County, contractual, or DHCS requirements. </w:t>
      </w:r>
    </w:p>
    <w:p w14:paraId="201ECBD2" w14:textId="1883D036" w:rsidR="000C65C2" w:rsidRPr="009E7735" w:rsidRDefault="000C65C2" w:rsidP="009E7735">
      <w:pPr>
        <w:ind w:left="990"/>
        <w:jc w:val="both"/>
        <w:rPr>
          <w:rFonts w:ascii="Arial" w:hAnsi="Arial" w:cs="Arial"/>
        </w:rPr>
      </w:pPr>
      <w:r>
        <w:rPr>
          <w:rFonts w:ascii="Arial" w:hAnsi="Arial" w:cs="Arial"/>
        </w:rPr>
        <w:t xml:space="preserve">  </w:t>
      </w:r>
      <w:r w:rsidRPr="009E7735">
        <w:rPr>
          <w:rFonts w:ascii="Arial" w:hAnsi="Arial" w:cs="Arial"/>
        </w:rPr>
        <w:t xml:space="preserve"> </w:t>
      </w:r>
    </w:p>
    <w:p w14:paraId="587DF82D" w14:textId="77777777" w:rsidR="000C65C2" w:rsidRPr="0064653C" w:rsidRDefault="000C65C2" w:rsidP="002539B2">
      <w:pPr>
        <w:ind w:left="990"/>
        <w:jc w:val="both"/>
        <w:rPr>
          <w:rFonts w:ascii="Arial" w:hAnsi="Arial" w:cs="Arial"/>
        </w:rPr>
      </w:pPr>
    </w:p>
    <w:p w14:paraId="73A6BBB9" w14:textId="77777777" w:rsidR="0001249B" w:rsidRDefault="00D832A9" w:rsidP="003A0CFB">
      <w:pPr>
        <w:pStyle w:val="BlockText"/>
        <w:tabs>
          <w:tab w:val="left" w:pos="720"/>
        </w:tabs>
        <w:spacing w:after="0"/>
        <w:ind w:left="994" w:right="72" w:hanging="360"/>
        <w:outlineLvl w:val="0"/>
        <w:rPr>
          <w:rFonts w:ascii="Arial" w:hAnsi="Arial" w:cs="Arial"/>
          <w:b/>
        </w:rPr>
      </w:pPr>
      <w:r w:rsidRPr="000E0A8C">
        <w:rPr>
          <w:rFonts w:ascii="Arial" w:hAnsi="Arial" w:cs="Arial"/>
          <w:b/>
        </w:rPr>
        <w:t>REFERENCES/ATTACHMENTS</w:t>
      </w:r>
      <w:r w:rsidR="004B47DC" w:rsidRPr="000E0A8C">
        <w:rPr>
          <w:rFonts w:ascii="Arial" w:hAnsi="Arial" w:cs="Arial"/>
          <w:b/>
        </w:rPr>
        <w:t>:</w:t>
      </w:r>
    </w:p>
    <w:p w14:paraId="5E7C9F31" w14:textId="77777777" w:rsidR="0064653C" w:rsidRPr="0064653C" w:rsidRDefault="0064653C" w:rsidP="002539B2">
      <w:pPr>
        <w:pStyle w:val="BlockText"/>
        <w:numPr>
          <w:ilvl w:val="0"/>
          <w:numId w:val="36"/>
        </w:numPr>
        <w:tabs>
          <w:tab w:val="left" w:pos="0"/>
        </w:tabs>
        <w:spacing w:after="0"/>
        <w:ind w:left="990" w:right="72"/>
        <w:rPr>
          <w:rFonts w:ascii="Arial" w:hAnsi="Arial" w:cs="Arial"/>
        </w:rPr>
      </w:pPr>
      <w:r w:rsidRPr="0064653C">
        <w:rPr>
          <w:rFonts w:ascii="Arial" w:hAnsi="Arial" w:cs="Arial"/>
        </w:rPr>
        <w:t>CMS Medicaid and CHIP Managed Care Final Rule (Final Rule)</w:t>
      </w:r>
    </w:p>
    <w:p w14:paraId="6DF405B9" w14:textId="77777777" w:rsidR="000C65C2" w:rsidRDefault="0064653C" w:rsidP="002539B2">
      <w:pPr>
        <w:pStyle w:val="BlockText"/>
        <w:numPr>
          <w:ilvl w:val="0"/>
          <w:numId w:val="36"/>
        </w:numPr>
        <w:tabs>
          <w:tab w:val="left" w:pos="0"/>
        </w:tabs>
        <w:spacing w:after="0"/>
        <w:ind w:left="990" w:right="72"/>
        <w:rPr>
          <w:rFonts w:ascii="Arial" w:hAnsi="Arial" w:cs="Arial"/>
        </w:rPr>
      </w:pPr>
      <w:r w:rsidRPr="0064653C">
        <w:rPr>
          <w:rFonts w:ascii="Arial" w:hAnsi="Arial" w:cs="Arial"/>
        </w:rPr>
        <w:t>California Health and Safety Code (HSC) §1367.01</w:t>
      </w:r>
    </w:p>
    <w:p w14:paraId="458C6BC3" w14:textId="77777777" w:rsidR="0064653C" w:rsidRPr="0064653C" w:rsidRDefault="0064653C" w:rsidP="002539B2">
      <w:pPr>
        <w:pStyle w:val="BlockText"/>
        <w:numPr>
          <w:ilvl w:val="0"/>
          <w:numId w:val="36"/>
        </w:numPr>
        <w:tabs>
          <w:tab w:val="left" w:pos="0"/>
        </w:tabs>
        <w:spacing w:after="0"/>
        <w:ind w:left="990" w:right="72"/>
        <w:rPr>
          <w:rFonts w:ascii="Arial" w:hAnsi="Arial" w:cs="Arial"/>
        </w:rPr>
      </w:pPr>
      <w:r w:rsidRPr="0064653C">
        <w:rPr>
          <w:rFonts w:ascii="Arial" w:hAnsi="Arial" w:cs="Arial"/>
        </w:rPr>
        <w:t>Title 42, Code of Federal Regulation-s (CFR), Part 438.68: Network Adequacy</w:t>
      </w:r>
    </w:p>
    <w:p w14:paraId="370F04DD" w14:textId="77777777" w:rsidR="0064653C" w:rsidRPr="0064653C" w:rsidRDefault="0064653C" w:rsidP="002539B2">
      <w:pPr>
        <w:pStyle w:val="BlockText"/>
        <w:numPr>
          <w:ilvl w:val="0"/>
          <w:numId w:val="36"/>
        </w:numPr>
        <w:tabs>
          <w:tab w:val="left" w:pos="0"/>
        </w:tabs>
        <w:spacing w:after="0"/>
        <w:ind w:left="990" w:right="72"/>
        <w:rPr>
          <w:rFonts w:ascii="Arial" w:hAnsi="Arial" w:cs="Arial"/>
        </w:rPr>
      </w:pPr>
      <w:r w:rsidRPr="0064653C">
        <w:rPr>
          <w:rFonts w:ascii="Arial" w:hAnsi="Arial" w:cs="Arial"/>
        </w:rPr>
        <w:t>Standards, Part 438.206: Availability of Services, and Part 438.207: Assurances of Adequate Capacity and Services.</w:t>
      </w:r>
    </w:p>
    <w:p w14:paraId="563A50C6" w14:textId="77777777" w:rsidR="0064653C" w:rsidRPr="0064653C" w:rsidRDefault="0064653C" w:rsidP="002539B2">
      <w:pPr>
        <w:pStyle w:val="BlockText"/>
        <w:numPr>
          <w:ilvl w:val="0"/>
          <w:numId w:val="36"/>
        </w:numPr>
        <w:tabs>
          <w:tab w:val="left" w:pos="720"/>
        </w:tabs>
        <w:spacing w:after="0"/>
        <w:ind w:left="990" w:right="72"/>
        <w:rPr>
          <w:rFonts w:ascii="Arial" w:hAnsi="Arial" w:cs="Arial"/>
        </w:rPr>
      </w:pPr>
      <w:r w:rsidRPr="0064653C">
        <w:rPr>
          <w:rFonts w:ascii="Arial" w:hAnsi="Arial" w:cs="Arial"/>
        </w:rPr>
        <w:t>Title 28, California Code of Regulations (CCR) §1300.67.2.2: Timely Access to Non-Emergency Health Care Services</w:t>
      </w:r>
    </w:p>
    <w:p w14:paraId="1639A881" w14:textId="77777777" w:rsidR="0001249B" w:rsidRPr="000E0A8C" w:rsidRDefault="0001249B" w:rsidP="000C65C2">
      <w:pPr>
        <w:pStyle w:val="BlockText"/>
        <w:tabs>
          <w:tab w:val="left" w:pos="720"/>
        </w:tabs>
        <w:spacing w:after="0"/>
        <w:ind w:left="90" w:right="72" w:hanging="360"/>
        <w:rPr>
          <w:rFonts w:ascii="Arial" w:hAnsi="Arial" w:cs="Arial"/>
          <w:b/>
          <w:sz w:val="16"/>
          <w:szCs w:val="16"/>
        </w:rPr>
      </w:pPr>
    </w:p>
    <w:p w14:paraId="3D0217E8" w14:textId="77777777" w:rsidR="00805B8D" w:rsidRPr="000E0A8C" w:rsidRDefault="00805B8D" w:rsidP="00545C6F">
      <w:pPr>
        <w:pStyle w:val="BlockText"/>
        <w:tabs>
          <w:tab w:val="left" w:pos="720"/>
        </w:tabs>
        <w:spacing w:after="0"/>
        <w:ind w:left="0" w:right="72" w:hanging="360"/>
        <w:rPr>
          <w:rFonts w:ascii="Arial" w:hAnsi="Arial" w:cs="Arial"/>
          <w:sz w:val="16"/>
          <w:szCs w:val="16"/>
        </w:rPr>
      </w:pPr>
    </w:p>
    <w:p w14:paraId="145BFE38" w14:textId="77777777" w:rsidR="004B47DC" w:rsidRPr="000E0A8C" w:rsidRDefault="004B47DC" w:rsidP="003A0CFB">
      <w:pPr>
        <w:pStyle w:val="BlockText"/>
        <w:tabs>
          <w:tab w:val="left" w:pos="720"/>
        </w:tabs>
        <w:spacing w:after="0"/>
        <w:ind w:left="0" w:right="72" w:hanging="360"/>
        <w:outlineLvl w:val="1"/>
        <w:rPr>
          <w:rFonts w:ascii="Arial" w:hAnsi="Arial" w:cs="Arial"/>
          <w:b/>
        </w:rPr>
      </w:pPr>
      <w:r w:rsidRPr="000E0A8C">
        <w:rPr>
          <w:rFonts w:ascii="Arial" w:hAnsi="Arial" w:cs="Arial"/>
          <w:b/>
        </w:rPr>
        <w:t>RELATED POLICIES:</w:t>
      </w:r>
    </w:p>
    <w:p w14:paraId="28346324" w14:textId="77777777" w:rsidR="007D6C50" w:rsidRPr="000E0A8C" w:rsidRDefault="0064653C" w:rsidP="007D6C50">
      <w:pPr>
        <w:pStyle w:val="BlockText"/>
        <w:numPr>
          <w:ilvl w:val="0"/>
          <w:numId w:val="29"/>
        </w:numPr>
        <w:tabs>
          <w:tab w:val="left" w:pos="720"/>
        </w:tabs>
        <w:spacing w:after="0"/>
        <w:ind w:left="0" w:right="72"/>
        <w:rPr>
          <w:rFonts w:ascii="Arial" w:hAnsi="Arial" w:cs="Arial"/>
        </w:rPr>
      </w:pPr>
      <w:r>
        <w:rPr>
          <w:rFonts w:ascii="Arial" w:hAnsi="Arial" w:cs="Arial"/>
        </w:rPr>
        <w:t>No. 02-01 Notices of Action</w:t>
      </w:r>
    </w:p>
    <w:p w14:paraId="7CCC29C6" w14:textId="77777777" w:rsidR="007D6C50" w:rsidRDefault="007D6C50" w:rsidP="007D6C50">
      <w:pPr>
        <w:pStyle w:val="BlockText"/>
        <w:tabs>
          <w:tab w:val="left" w:pos="720"/>
        </w:tabs>
        <w:spacing w:after="0"/>
        <w:ind w:left="0" w:right="72"/>
        <w:rPr>
          <w:rFonts w:ascii="Arial" w:hAnsi="Arial" w:cs="Arial"/>
        </w:rPr>
      </w:pPr>
    </w:p>
    <w:p w14:paraId="3C8079F0" w14:textId="77777777" w:rsidR="000771AF" w:rsidRPr="000E0A8C" w:rsidRDefault="000771AF" w:rsidP="007D6C50">
      <w:pPr>
        <w:pStyle w:val="BlockText"/>
        <w:tabs>
          <w:tab w:val="left" w:pos="720"/>
        </w:tabs>
        <w:spacing w:after="0"/>
        <w:ind w:left="0" w:right="72"/>
        <w:rPr>
          <w:rFonts w:ascii="Arial" w:hAnsi="Arial" w:cs="Arial"/>
        </w:rPr>
      </w:pPr>
    </w:p>
    <w:p w14:paraId="3F6B9EFE" w14:textId="77777777" w:rsidR="007D6C50" w:rsidRPr="000E0A8C" w:rsidRDefault="007D6C50" w:rsidP="003A0CFB">
      <w:pPr>
        <w:pStyle w:val="BlockText"/>
        <w:tabs>
          <w:tab w:val="left" w:pos="720"/>
        </w:tabs>
        <w:spacing w:after="0"/>
        <w:ind w:left="0" w:right="72" w:hanging="360"/>
        <w:outlineLvl w:val="0"/>
        <w:rPr>
          <w:rFonts w:ascii="Arial" w:hAnsi="Arial" w:cs="Arial"/>
          <w:b/>
        </w:rPr>
      </w:pPr>
      <w:r w:rsidRPr="000E0A8C">
        <w:rPr>
          <w:rFonts w:ascii="Arial" w:hAnsi="Arial" w:cs="Arial"/>
          <w:b/>
        </w:rPr>
        <w:lastRenderedPageBreak/>
        <w:t>DISTRIBUTION:</w:t>
      </w:r>
    </w:p>
    <w:p w14:paraId="1EBF5F1A" w14:textId="77777777" w:rsidR="004B47DC" w:rsidRPr="000E0A8C" w:rsidRDefault="004B47DC" w:rsidP="0001249B">
      <w:pPr>
        <w:pStyle w:val="BlockText"/>
        <w:tabs>
          <w:tab w:val="left" w:pos="0"/>
          <w:tab w:val="left" w:pos="720"/>
        </w:tabs>
        <w:spacing w:after="0"/>
        <w:ind w:left="-360" w:right="72"/>
        <w:rPr>
          <w:rFonts w:ascii="Arial" w:hAnsi="Arial" w:cs="Arial"/>
        </w:rPr>
      </w:pPr>
    </w:p>
    <w:tbl>
      <w:tblPr>
        <w:tblStyle w:val="TableGrid"/>
        <w:tblW w:w="0" w:type="auto"/>
        <w:tblInd w:w="-360" w:type="dxa"/>
        <w:tblLook w:val="04A0" w:firstRow="1" w:lastRow="0" w:firstColumn="1" w:lastColumn="0" w:noHBand="0" w:noVBand="1"/>
      </w:tblPr>
      <w:tblGrid>
        <w:gridCol w:w="1188"/>
        <w:gridCol w:w="3780"/>
        <w:gridCol w:w="1170"/>
        <w:gridCol w:w="3798"/>
      </w:tblGrid>
      <w:tr w:rsidR="00916859" w:rsidRPr="000E0A8C" w14:paraId="33E8B124" w14:textId="77777777" w:rsidTr="00343D90">
        <w:tc>
          <w:tcPr>
            <w:tcW w:w="1188" w:type="dxa"/>
          </w:tcPr>
          <w:p w14:paraId="2EB02058" w14:textId="77777777" w:rsidR="00916859" w:rsidRPr="000E0A8C" w:rsidRDefault="00916859" w:rsidP="004B47DC">
            <w:pPr>
              <w:pStyle w:val="BlockText"/>
              <w:tabs>
                <w:tab w:val="left" w:pos="720"/>
              </w:tabs>
              <w:spacing w:after="0"/>
              <w:ind w:left="0" w:right="72"/>
              <w:rPr>
                <w:rFonts w:ascii="Arial" w:hAnsi="Arial" w:cs="Arial"/>
                <w:b/>
              </w:rPr>
            </w:pPr>
            <w:r w:rsidRPr="000E0A8C">
              <w:rPr>
                <w:rFonts w:ascii="Arial" w:hAnsi="Arial" w:cs="Arial"/>
                <w:b/>
              </w:rPr>
              <w:t>Enter X</w:t>
            </w:r>
          </w:p>
        </w:tc>
        <w:tc>
          <w:tcPr>
            <w:tcW w:w="3780" w:type="dxa"/>
          </w:tcPr>
          <w:p w14:paraId="35D596C7" w14:textId="77777777" w:rsidR="00916859" w:rsidRPr="000E0A8C" w:rsidRDefault="00916859" w:rsidP="004B47DC">
            <w:pPr>
              <w:pStyle w:val="BlockText"/>
              <w:tabs>
                <w:tab w:val="left" w:pos="720"/>
              </w:tabs>
              <w:spacing w:after="0"/>
              <w:ind w:left="0" w:right="72"/>
              <w:rPr>
                <w:rFonts w:ascii="Arial" w:hAnsi="Arial" w:cs="Arial"/>
                <w:b/>
              </w:rPr>
            </w:pPr>
            <w:r w:rsidRPr="000E0A8C">
              <w:rPr>
                <w:rFonts w:ascii="Arial" w:hAnsi="Arial" w:cs="Arial"/>
                <w:b/>
              </w:rPr>
              <w:t>DL Name</w:t>
            </w:r>
          </w:p>
        </w:tc>
        <w:tc>
          <w:tcPr>
            <w:tcW w:w="1170" w:type="dxa"/>
          </w:tcPr>
          <w:p w14:paraId="5E061CB8" w14:textId="77777777" w:rsidR="00916859" w:rsidRPr="000E0A8C" w:rsidRDefault="00916859" w:rsidP="004B47DC">
            <w:pPr>
              <w:pStyle w:val="BlockText"/>
              <w:tabs>
                <w:tab w:val="left" w:pos="720"/>
              </w:tabs>
              <w:spacing w:after="0"/>
              <w:ind w:left="0" w:right="72"/>
              <w:rPr>
                <w:rFonts w:ascii="Arial" w:hAnsi="Arial" w:cs="Arial"/>
                <w:b/>
              </w:rPr>
            </w:pPr>
            <w:r w:rsidRPr="000E0A8C">
              <w:rPr>
                <w:rFonts w:ascii="Arial" w:hAnsi="Arial" w:cs="Arial"/>
                <w:b/>
              </w:rPr>
              <w:t>Enter X</w:t>
            </w:r>
          </w:p>
        </w:tc>
        <w:tc>
          <w:tcPr>
            <w:tcW w:w="3798" w:type="dxa"/>
          </w:tcPr>
          <w:p w14:paraId="2B88A32D" w14:textId="77777777" w:rsidR="00916859" w:rsidRPr="000E0A8C" w:rsidRDefault="00916859" w:rsidP="004B47DC">
            <w:pPr>
              <w:pStyle w:val="BlockText"/>
              <w:tabs>
                <w:tab w:val="left" w:pos="720"/>
              </w:tabs>
              <w:spacing w:after="0"/>
              <w:ind w:left="0" w:right="72"/>
              <w:rPr>
                <w:rFonts w:ascii="Arial" w:hAnsi="Arial" w:cs="Arial"/>
                <w:b/>
              </w:rPr>
            </w:pPr>
            <w:r w:rsidRPr="000E0A8C">
              <w:rPr>
                <w:rFonts w:ascii="Arial" w:hAnsi="Arial" w:cs="Arial"/>
                <w:b/>
              </w:rPr>
              <w:t>DL Name</w:t>
            </w:r>
          </w:p>
        </w:tc>
      </w:tr>
      <w:tr w:rsidR="00916859" w:rsidRPr="000E0A8C" w14:paraId="0034032D" w14:textId="77777777" w:rsidTr="00343D90">
        <w:tc>
          <w:tcPr>
            <w:tcW w:w="1188" w:type="dxa"/>
          </w:tcPr>
          <w:p w14:paraId="00E089F9" w14:textId="77777777" w:rsidR="00916859" w:rsidRPr="000E0A8C" w:rsidRDefault="00916859" w:rsidP="004B47DC">
            <w:pPr>
              <w:pStyle w:val="BlockText"/>
              <w:tabs>
                <w:tab w:val="left" w:pos="720"/>
              </w:tabs>
              <w:spacing w:after="0"/>
              <w:ind w:left="0" w:right="72"/>
              <w:rPr>
                <w:rFonts w:ascii="Arial" w:hAnsi="Arial" w:cs="Arial"/>
                <w:b/>
              </w:rPr>
            </w:pPr>
            <w:r w:rsidRPr="000E0A8C">
              <w:rPr>
                <w:rFonts w:ascii="Arial" w:hAnsi="Arial" w:cs="Arial"/>
                <w:b/>
              </w:rPr>
              <w:t>X</w:t>
            </w:r>
          </w:p>
        </w:tc>
        <w:tc>
          <w:tcPr>
            <w:tcW w:w="3780" w:type="dxa"/>
          </w:tcPr>
          <w:p w14:paraId="4119CB68" w14:textId="77777777" w:rsidR="00916859" w:rsidRPr="000E0A8C" w:rsidRDefault="00916859" w:rsidP="004B47DC">
            <w:pPr>
              <w:pStyle w:val="BlockText"/>
              <w:tabs>
                <w:tab w:val="left" w:pos="720"/>
              </w:tabs>
              <w:spacing w:after="0"/>
              <w:ind w:left="0" w:right="72"/>
              <w:rPr>
                <w:rFonts w:ascii="Arial" w:hAnsi="Arial" w:cs="Arial"/>
                <w:b/>
              </w:rPr>
            </w:pPr>
            <w:r w:rsidRPr="000E0A8C">
              <w:rPr>
                <w:rFonts w:ascii="Arial" w:hAnsi="Arial" w:cs="Arial"/>
                <w:b/>
              </w:rPr>
              <w:t>Mental Health Staff</w:t>
            </w:r>
          </w:p>
        </w:tc>
        <w:tc>
          <w:tcPr>
            <w:tcW w:w="1170" w:type="dxa"/>
          </w:tcPr>
          <w:p w14:paraId="159D263B" w14:textId="77777777" w:rsidR="00916859" w:rsidRPr="000E0A8C" w:rsidRDefault="00916859" w:rsidP="004B47DC">
            <w:pPr>
              <w:pStyle w:val="BlockText"/>
              <w:tabs>
                <w:tab w:val="left" w:pos="720"/>
              </w:tabs>
              <w:spacing w:after="0"/>
              <w:ind w:left="0" w:right="72"/>
              <w:rPr>
                <w:rFonts w:ascii="Arial" w:hAnsi="Arial" w:cs="Arial"/>
                <w:b/>
              </w:rPr>
            </w:pPr>
            <w:r w:rsidRPr="000E0A8C">
              <w:rPr>
                <w:rFonts w:ascii="Arial" w:hAnsi="Arial" w:cs="Arial"/>
                <w:b/>
              </w:rPr>
              <w:t>X</w:t>
            </w:r>
          </w:p>
        </w:tc>
        <w:tc>
          <w:tcPr>
            <w:tcW w:w="3798" w:type="dxa"/>
          </w:tcPr>
          <w:p w14:paraId="48D07562" w14:textId="77777777" w:rsidR="00916859" w:rsidRPr="000E0A8C" w:rsidRDefault="00916859" w:rsidP="004B47DC">
            <w:pPr>
              <w:pStyle w:val="BlockText"/>
              <w:tabs>
                <w:tab w:val="left" w:pos="720"/>
              </w:tabs>
              <w:spacing w:after="0"/>
              <w:ind w:left="0" w:right="72"/>
              <w:rPr>
                <w:rFonts w:ascii="Arial" w:hAnsi="Arial" w:cs="Arial"/>
                <w:b/>
              </w:rPr>
            </w:pPr>
            <w:r w:rsidRPr="000E0A8C">
              <w:rPr>
                <w:rFonts w:ascii="Arial" w:hAnsi="Arial" w:cs="Arial"/>
                <w:b/>
              </w:rPr>
              <w:t>Mental Health Treatment Center</w:t>
            </w:r>
          </w:p>
        </w:tc>
      </w:tr>
      <w:tr w:rsidR="00916859" w:rsidRPr="000E0A8C" w14:paraId="5512ACB3" w14:textId="77777777" w:rsidTr="00343D90">
        <w:tc>
          <w:tcPr>
            <w:tcW w:w="1188" w:type="dxa"/>
          </w:tcPr>
          <w:p w14:paraId="666A8F44" w14:textId="77777777" w:rsidR="00916859" w:rsidRPr="000E0A8C" w:rsidRDefault="00916859" w:rsidP="004B47DC">
            <w:pPr>
              <w:pStyle w:val="BlockText"/>
              <w:tabs>
                <w:tab w:val="left" w:pos="720"/>
              </w:tabs>
              <w:spacing w:after="0"/>
              <w:ind w:left="0" w:right="72"/>
              <w:rPr>
                <w:rFonts w:ascii="Arial" w:hAnsi="Arial" w:cs="Arial"/>
                <w:b/>
              </w:rPr>
            </w:pPr>
            <w:r w:rsidRPr="000E0A8C">
              <w:rPr>
                <w:rFonts w:ascii="Arial" w:hAnsi="Arial" w:cs="Arial"/>
                <w:b/>
              </w:rPr>
              <w:t>X</w:t>
            </w:r>
          </w:p>
        </w:tc>
        <w:tc>
          <w:tcPr>
            <w:tcW w:w="3780" w:type="dxa"/>
          </w:tcPr>
          <w:p w14:paraId="21070D35" w14:textId="77777777" w:rsidR="00916859" w:rsidRPr="000E0A8C" w:rsidRDefault="00916859" w:rsidP="004B47DC">
            <w:pPr>
              <w:pStyle w:val="BlockText"/>
              <w:tabs>
                <w:tab w:val="left" w:pos="720"/>
              </w:tabs>
              <w:spacing w:after="0"/>
              <w:ind w:left="0" w:right="72"/>
              <w:rPr>
                <w:rFonts w:ascii="Arial" w:hAnsi="Arial" w:cs="Arial"/>
                <w:b/>
              </w:rPr>
            </w:pPr>
            <w:r w:rsidRPr="000E0A8C">
              <w:rPr>
                <w:rFonts w:ascii="Arial" w:hAnsi="Arial" w:cs="Arial"/>
                <w:b/>
              </w:rPr>
              <w:t>Adult Contract Providers</w:t>
            </w:r>
          </w:p>
        </w:tc>
        <w:tc>
          <w:tcPr>
            <w:tcW w:w="1170" w:type="dxa"/>
          </w:tcPr>
          <w:p w14:paraId="26926287" w14:textId="77777777" w:rsidR="00916859" w:rsidRPr="000E0A8C" w:rsidRDefault="00916859" w:rsidP="004B47DC">
            <w:pPr>
              <w:pStyle w:val="BlockText"/>
              <w:tabs>
                <w:tab w:val="left" w:pos="720"/>
              </w:tabs>
              <w:spacing w:after="0"/>
              <w:ind w:left="0" w:right="72"/>
              <w:rPr>
                <w:rFonts w:ascii="Arial" w:hAnsi="Arial" w:cs="Arial"/>
                <w:b/>
              </w:rPr>
            </w:pPr>
            <w:r w:rsidRPr="000E0A8C">
              <w:rPr>
                <w:rFonts w:ascii="Arial" w:hAnsi="Arial" w:cs="Arial"/>
                <w:b/>
              </w:rPr>
              <w:t>X</w:t>
            </w:r>
          </w:p>
        </w:tc>
        <w:tc>
          <w:tcPr>
            <w:tcW w:w="3798" w:type="dxa"/>
          </w:tcPr>
          <w:p w14:paraId="58DA9854" w14:textId="77777777" w:rsidR="00916859" w:rsidRPr="000E0A8C" w:rsidRDefault="00916859" w:rsidP="004B47DC">
            <w:pPr>
              <w:pStyle w:val="BlockText"/>
              <w:tabs>
                <w:tab w:val="left" w:pos="720"/>
              </w:tabs>
              <w:spacing w:after="0"/>
              <w:ind w:left="0" w:right="72"/>
              <w:rPr>
                <w:rFonts w:ascii="Arial" w:hAnsi="Arial" w:cs="Arial"/>
                <w:b/>
              </w:rPr>
            </w:pPr>
            <w:r w:rsidRPr="000E0A8C">
              <w:rPr>
                <w:rFonts w:ascii="Arial" w:hAnsi="Arial" w:cs="Arial"/>
                <w:b/>
              </w:rPr>
              <w:t>Children Contract Providers</w:t>
            </w:r>
          </w:p>
        </w:tc>
      </w:tr>
      <w:tr w:rsidR="00916859" w:rsidRPr="000E0A8C" w14:paraId="4349CDD3" w14:textId="77777777" w:rsidTr="00343D90">
        <w:tc>
          <w:tcPr>
            <w:tcW w:w="1188" w:type="dxa"/>
          </w:tcPr>
          <w:p w14:paraId="4878353B" w14:textId="664A446F" w:rsidR="00916859" w:rsidRPr="000E0A8C" w:rsidRDefault="006B0853" w:rsidP="004B47DC">
            <w:pPr>
              <w:pStyle w:val="BlockText"/>
              <w:tabs>
                <w:tab w:val="left" w:pos="720"/>
              </w:tabs>
              <w:spacing w:after="0"/>
              <w:ind w:left="0" w:right="72"/>
              <w:rPr>
                <w:rFonts w:ascii="Arial" w:hAnsi="Arial" w:cs="Arial"/>
                <w:b/>
              </w:rPr>
            </w:pPr>
            <w:r>
              <w:rPr>
                <w:rFonts w:ascii="Arial" w:hAnsi="Arial" w:cs="Arial"/>
                <w:b/>
              </w:rPr>
              <w:t>X</w:t>
            </w:r>
          </w:p>
        </w:tc>
        <w:tc>
          <w:tcPr>
            <w:tcW w:w="3780" w:type="dxa"/>
          </w:tcPr>
          <w:p w14:paraId="469EE8FB" w14:textId="3B317E3F" w:rsidR="00916859" w:rsidRPr="000E0A8C" w:rsidRDefault="006B0853" w:rsidP="004B47DC">
            <w:pPr>
              <w:pStyle w:val="BlockText"/>
              <w:tabs>
                <w:tab w:val="left" w:pos="720"/>
              </w:tabs>
              <w:spacing w:after="0"/>
              <w:ind w:left="0" w:right="72"/>
              <w:rPr>
                <w:rFonts w:ascii="Arial" w:hAnsi="Arial" w:cs="Arial"/>
                <w:b/>
              </w:rPr>
            </w:pPr>
            <w:r>
              <w:rPr>
                <w:rFonts w:ascii="Arial" w:hAnsi="Arial" w:cs="Arial"/>
                <w:b/>
              </w:rPr>
              <w:t>SUPT Contract Provider</w:t>
            </w:r>
          </w:p>
        </w:tc>
        <w:tc>
          <w:tcPr>
            <w:tcW w:w="1170" w:type="dxa"/>
          </w:tcPr>
          <w:p w14:paraId="595CC923" w14:textId="4CFD0488" w:rsidR="00916859" w:rsidRPr="000E0A8C" w:rsidRDefault="006B0853" w:rsidP="004B47DC">
            <w:pPr>
              <w:pStyle w:val="BlockText"/>
              <w:tabs>
                <w:tab w:val="left" w:pos="720"/>
              </w:tabs>
              <w:spacing w:after="0"/>
              <w:ind w:left="0" w:right="72"/>
              <w:rPr>
                <w:rFonts w:ascii="Arial" w:hAnsi="Arial" w:cs="Arial"/>
                <w:b/>
              </w:rPr>
            </w:pPr>
            <w:r>
              <w:rPr>
                <w:rFonts w:ascii="Arial" w:hAnsi="Arial" w:cs="Arial"/>
                <w:b/>
              </w:rPr>
              <w:t>X</w:t>
            </w:r>
          </w:p>
        </w:tc>
        <w:tc>
          <w:tcPr>
            <w:tcW w:w="3798" w:type="dxa"/>
          </w:tcPr>
          <w:p w14:paraId="579D2964" w14:textId="2E4AE77A" w:rsidR="00916859" w:rsidRPr="000E0A8C" w:rsidRDefault="006B0853" w:rsidP="004B47DC">
            <w:pPr>
              <w:pStyle w:val="BlockText"/>
              <w:tabs>
                <w:tab w:val="left" w:pos="720"/>
              </w:tabs>
              <w:spacing w:after="0"/>
              <w:ind w:left="0" w:right="72"/>
              <w:rPr>
                <w:rFonts w:ascii="Arial" w:hAnsi="Arial" w:cs="Arial"/>
                <w:b/>
              </w:rPr>
            </w:pPr>
            <w:r>
              <w:rPr>
                <w:rFonts w:ascii="Arial" w:hAnsi="Arial" w:cs="Arial"/>
                <w:b/>
              </w:rPr>
              <w:t>SUPT Staff</w:t>
            </w:r>
          </w:p>
        </w:tc>
      </w:tr>
    </w:tbl>
    <w:p w14:paraId="0169F218" w14:textId="77777777" w:rsidR="002B533F" w:rsidRPr="000E0A8C" w:rsidRDefault="002B533F" w:rsidP="004B47DC">
      <w:pPr>
        <w:pStyle w:val="BlockText"/>
        <w:tabs>
          <w:tab w:val="left" w:pos="720"/>
        </w:tabs>
        <w:spacing w:after="0"/>
        <w:ind w:left="-360" w:right="72"/>
        <w:rPr>
          <w:rFonts w:ascii="Arial" w:hAnsi="Arial" w:cs="Arial"/>
          <w:b/>
        </w:rPr>
      </w:pPr>
    </w:p>
    <w:p w14:paraId="58793F69" w14:textId="77777777" w:rsidR="004B47DC" w:rsidRPr="000E0A8C" w:rsidRDefault="004B47DC" w:rsidP="003A0CFB">
      <w:pPr>
        <w:pStyle w:val="BlockText"/>
        <w:tabs>
          <w:tab w:val="left" w:pos="720"/>
        </w:tabs>
        <w:spacing w:after="0"/>
        <w:ind w:left="-360" w:right="72"/>
        <w:outlineLvl w:val="2"/>
        <w:rPr>
          <w:rFonts w:ascii="Arial" w:hAnsi="Arial" w:cs="Arial"/>
          <w:b/>
        </w:rPr>
      </w:pPr>
      <w:r w:rsidRPr="000E0A8C">
        <w:rPr>
          <w:rFonts w:ascii="Arial" w:hAnsi="Arial" w:cs="Arial"/>
          <w:b/>
        </w:rPr>
        <w:t>CONTACT INFORMATION:</w:t>
      </w:r>
    </w:p>
    <w:p w14:paraId="3E827DEE" w14:textId="77777777" w:rsidR="007D6C50" w:rsidRPr="000E0A8C" w:rsidRDefault="007D6C50" w:rsidP="00343D90">
      <w:pPr>
        <w:pStyle w:val="BlockText"/>
        <w:spacing w:after="0"/>
        <w:ind w:left="-360"/>
        <w:rPr>
          <w:rFonts w:ascii="Arial" w:hAnsi="Arial" w:cs="Arial"/>
          <w:sz w:val="16"/>
          <w:szCs w:val="16"/>
        </w:rPr>
      </w:pPr>
    </w:p>
    <w:p w14:paraId="2F25F026" w14:textId="77777777" w:rsidR="002B533F" w:rsidRPr="000E0A8C" w:rsidRDefault="002B533F" w:rsidP="002B533F">
      <w:pPr>
        <w:pStyle w:val="BlockText"/>
        <w:numPr>
          <w:ilvl w:val="0"/>
          <w:numId w:val="29"/>
        </w:numPr>
        <w:spacing w:after="0"/>
        <w:rPr>
          <w:rFonts w:ascii="Arial" w:hAnsi="Arial" w:cs="Arial"/>
        </w:rPr>
      </w:pPr>
      <w:r w:rsidRPr="000E0A8C">
        <w:rPr>
          <w:rFonts w:ascii="Arial" w:hAnsi="Arial" w:cs="Arial"/>
        </w:rPr>
        <w:t>Quality Management Information</w:t>
      </w:r>
    </w:p>
    <w:p w14:paraId="5D7AAFBB" w14:textId="5A422D1F" w:rsidR="00805B8D" w:rsidRDefault="00CB4017" w:rsidP="004D4AB0">
      <w:pPr>
        <w:pStyle w:val="BlockText"/>
        <w:spacing w:after="0"/>
        <w:ind w:left="360"/>
        <w:rPr>
          <w:rFonts w:ascii="Arial" w:hAnsi="Arial" w:cs="Arial"/>
        </w:rPr>
      </w:pPr>
      <w:hyperlink r:id="rId9" w:tooltip="send email to quality management" w:history="1">
        <w:r w:rsidRPr="00CB4017">
          <w:rPr>
            <w:rStyle w:val="Hyperlink"/>
            <w:rFonts w:ascii="Arial" w:hAnsi="Arial" w:cs="Arial"/>
          </w:rPr>
          <w:t>QMInformation@SacCounty.</w:t>
        </w:r>
        <w:r w:rsidRPr="00A52E30">
          <w:rPr>
            <w:rStyle w:val="Hyperlink"/>
            <w:rFonts w:ascii="Arial" w:hAnsi="Arial" w:cs="Arial"/>
          </w:rPr>
          <w:t>gov</w:t>
        </w:r>
      </w:hyperlink>
    </w:p>
    <w:p w14:paraId="398A1060" w14:textId="77777777" w:rsidR="00CB4017" w:rsidRPr="00CF1E36" w:rsidRDefault="00CB4017" w:rsidP="004D4AB0">
      <w:pPr>
        <w:pStyle w:val="BlockText"/>
        <w:spacing w:after="0"/>
        <w:ind w:left="360"/>
      </w:pPr>
    </w:p>
    <w:sectPr w:rsidR="00CB4017" w:rsidRPr="00CF1E36" w:rsidSect="007E23A4">
      <w:footerReference w:type="even" r:id="rId10"/>
      <w:footerReference w:type="default" r:id="rId11"/>
      <w:footerReference w:type="first" r:id="rId12"/>
      <w:type w:val="continuous"/>
      <w:pgSz w:w="12240" w:h="15840" w:code="1"/>
      <w:pgMar w:top="1152" w:right="1080" w:bottom="1440" w:left="1260" w:header="0"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790EA" w14:textId="77777777" w:rsidR="00CB03C7" w:rsidRDefault="00CB03C7">
      <w:r>
        <w:separator/>
      </w:r>
    </w:p>
  </w:endnote>
  <w:endnote w:type="continuationSeparator" w:id="0">
    <w:p w14:paraId="64FE4C91" w14:textId="77777777" w:rsidR="00CB03C7" w:rsidRDefault="00CB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2B16" w14:textId="77777777" w:rsidR="008D1B60" w:rsidRDefault="008D1B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60E280" w14:textId="77777777" w:rsidR="008D1B60" w:rsidRDefault="008D1B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25D0" w14:textId="77777777" w:rsidR="008D1B60" w:rsidRDefault="008D1B60">
    <w:pPr>
      <w:pStyle w:val="Footer"/>
      <w:framePr w:wrap="around" w:vAnchor="text" w:hAnchor="margin" w:xAlign="right" w:y="1"/>
      <w:rPr>
        <w:rStyle w:val="PageNumber"/>
      </w:rPr>
    </w:pPr>
  </w:p>
  <w:p w14:paraId="0F728C0F" w14:textId="77777777" w:rsidR="008D1B60" w:rsidRPr="00F003B7" w:rsidRDefault="008D1B60" w:rsidP="000D558F">
    <w:pPr>
      <w:pStyle w:val="Footer"/>
      <w:tabs>
        <w:tab w:val="clear" w:pos="4320"/>
        <w:tab w:val="clear" w:pos="8640"/>
      </w:tabs>
      <w:ind w:right="360"/>
      <w:jc w:val="center"/>
      <w:rPr>
        <w:rFonts w:ascii="Arial" w:hAnsi="Arial" w:cs="Arial"/>
        <w:sz w:val="12"/>
        <w:szCs w:val="12"/>
      </w:rPr>
    </w:pPr>
    <w:r w:rsidRPr="00F003B7">
      <w:rPr>
        <w:rFonts w:ascii="Arial" w:hAnsi="Arial" w:cs="Arial"/>
        <w:sz w:val="12"/>
        <w:szCs w:val="12"/>
      </w:rPr>
      <w:t xml:space="preserve">Page </w:t>
    </w:r>
    <w:r w:rsidRPr="00F003B7">
      <w:rPr>
        <w:rFonts w:ascii="Arial" w:hAnsi="Arial" w:cs="Arial"/>
        <w:sz w:val="12"/>
        <w:szCs w:val="12"/>
      </w:rPr>
      <w:fldChar w:fldCharType="begin"/>
    </w:r>
    <w:r w:rsidRPr="00F003B7">
      <w:rPr>
        <w:rFonts w:ascii="Arial" w:hAnsi="Arial" w:cs="Arial"/>
        <w:sz w:val="12"/>
        <w:szCs w:val="12"/>
      </w:rPr>
      <w:instrText xml:space="preserve"> PAGE </w:instrText>
    </w:r>
    <w:r w:rsidRPr="00F003B7">
      <w:rPr>
        <w:rFonts w:ascii="Arial" w:hAnsi="Arial" w:cs="Arial"/>
        <w:sz w:val="12"/>
        <w:szCs w:val="12"/>
      </w:rPr>
      <w:fldChar w:fldCharType="separate"/>
    </w:r>
    <w:r w:rsidR="00E90523" w:rsidRPr="00F003B7">
      <w:rPr>
        <w:rFonts w:ascii="Arial" w:hAnsi="Arial" w:cs="Arial"/>
        <w:noProof/>
        <w:sz w:val="12"/>
        <w:szCs w:val="12"/>
      </w:rPr>
      <w:t>3</w:t>
    </w:r>
    <w:r w:rsidRPr="00F003B7">
      <w:rPr>
        <w:rFonts w:ascii="Arial" w:hAnsi="Arial" w:cs="Arial"/>
        <w:sz w:val="12"/>
        <w:szCs w:val="12"/>
      </w:rPr>
      <w:fldChar w:fldCharType="end"/>
    </w:r>
    <w:r w:rsidRPr="00F003B7">
      <w:rPr>
        <w:rFonts w:ascii="Arial" w:hAnsi="Arial" w:cs="Arial"/>
        <w:sz w:val="12"/>
        <w:szCs w:val="12"/>
      </w:rPr>
      <w:t xml:space="preserve"> of </w:t>
    </w:r>
    <w:r w:rsidRPr="00F003B7">
      <w:rPr>
        <w:rFonts w:ascii="Arial" w:hAnsi="Arial" w:cs="Arial"/>
        <w:sz w:val="12"/>
        <w:szCs w:val="12"/>
      </w:rPr>
      <w:fldChar w:fldCharType="begin"/>
    </w:r>
    <w:r w:rsidRPr="00F003B7">
      <w:rPr>
        <w:rFonts w:ascii="Arial" w:hAnsi="Arial" w:cs="Arial"/>
        <w:sz w:val="12"/>
        <w:szCs w:val="12"/>
      </w:rPr>
      <w:instrText xml:space="preserve"> NUMPAGES </w:instrText>
    </w:r>
    <w:r w:rsidRPr="00F003B7">
      <w:rPr>
        <w:rFonts w:ascii="Arial" w:hAnsi="Arial" w:cs="Arial"/>
        <w:sz w:val="12"/>
        <w:szCs w:val="12"/>
      </w:rPr>
      <w:fldChar w:fldCharType="separate"/>
    </w:r>
    <w:r w:rsidR="00E90523" w:rsidRPr="00F003B7">
      <w:rPr>
        <w:rFonts w:ascii="Arial" w:hAnsi="Arial" w:cs="Arial"/>
        <w:noProof/>
        <w:sz w:val="12"/>
        <w:szCs w:val="12"/>
      </w:rPr>
      <w:t>3</w:t>
    </w:r>
    <w:r w:rsidRPr="00F003B7">
      <w:rPr>
        <w:rFonts w:ascii="Arial" w:hAnsi="Arial" w:cs="Arial"/>
        <w:sz w:val="12"/>
        <w:szCs w:val="12"/>
      </w:rPr>
      <w:fldChar w:fldCharType="end"/>
    </w:r>
  </w:p>
  <w:p w14:paraId="3873D9B7" w14:textId="77777777" w:rsidR="008D1B60" w:rsidRPr="00F003B7" w:rsidRDefault="008D1B60" w:rsidP="0021066D">
    <w:pPr>
      <w:pStyle w:val="Footer"/>
      <w:tabs>
        <w:tab w:val="clear" w:pos="4320"/>
        <w:tab w:val="clear" w:pos="8640"/>
      </w:tabs>
      <w:ind w:right="360"/>
      <w:rPr>
        <w:rFonts w:ascii="Arial" w:hAnsi="Arial" w:cs="Arial"/>
        <w:sz w:val="12"/>
        <w:szCs w:val="12"/>
      </w:rPr>
    </w:pPr>
    <w:r w:rsidRPr="00F003B7">
      <w:rPr>
        <w:rFonts w:ascii="Arial" w:hAnsi="Arial" w:cs="Arial"/>
        <w:sz w:val="12"/>
        <w:szCs w:val="12"/>
      </w:rPr>
      <w:t>PP-BHS-QM-</w:t>
    </w:r>
    <w:r w:rsidR="008D3C77" w:rsidRPr="00F003B7">
      <w:rPr>
        <w:rFonts w:ascii="Arial" w:hAnsi="Arial" w:cs="Arial"/>
        <w:sz w:val="12"/>
        <w:szCs w:val="12"/>
      </w:rPr>
      <w:t xml:space="preserve">20-04 Timely Access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8E36" w14:textId="77777777" w:rsidR="008D1B60" w:rsidRPr="0021066D" w:rsidRDefault="008D1B60">
    <w:pPr>
      <w:pStyle w:val="Footer"/>
      <w:rPr>
        <w:sz w:val="12"/>
        <w:szCs w:val="12"/>
      </w:rPr>
    </w:pPr>
    <w:r>
      <w:tab/>
    </w:r>
    <w:r w:rsidRPr="0021066D">
      <w:rPr>
        <w:sz w:val="12"/>
        <w:szCs w:val="12"/>
      </w:rPr>
      <w:t xml:space="preserve">Page </w:t>
    </w:r>
    <w:r w:rsidRPr="0021066D">
      <w:rPr>
        <w:sz w:val="12"/>
        <w:szCs w:val="12"/>
      </w:rPr>
      <w:fldChar w:fldCharType="begin"/>
    </w:r>
    <w:r w:rsidRPr="0021066D">
      <w:rPr>
        <w:sz w:val="12"/>
        <w:szCs w:val="12"/>
      </w:rPr>
      <w:instrText xml:space="preserve"> PAGE </w:instrText>
    </w:r>
    <w:r w:rsidRPr="0021066D">
      <w:rPr>
        <w:sz w:val="12"/>
        <w:szCs w:val="12"/>
      </w:rPr>
      <w:fldChar w:fldCharType="separate"/>
    </w:r>
    <w:r w:rsidR="00E90523">
      <w:rPr>
        <w:noProof/>
        <w:sz w:val="12"/>
        <w:szCs w:val="12"/>
      </w:rPr>
      <w:t>1</w:t>
    </w:r>
    <w:r w:rsidRPr="0021066D">
      <w:rPr>
        <w:sz w:val="12"/>
        <w:szCs w:val="12"/>
      </w:rPr>
      <w:fldChar w:fldCharType="end"/>
    </w:r>
    <w:r w:rsidR="0089164C">
      <w:rPr>
        <w:sz w:val="12"/>
        <w:szCs w:val="12"/>
      </w:rPr>
      <w:t xml:space="preserve"> of 3</w:t>
    </w:r>
  </w:p>
  <w:p w14:paraId="6E5D8B6D" w14:textId="77777777" w:rsidR="008D1B60" w:rsidRPr="0021066D" w:rsidRDefault="008D1B60" w:rsidP="0021066D">
    <w:pPr>
      <w:pStyle w:val="Footer"/>
      <w:rPr>
        <w:sz w:val="12"/>
        <w:szCs w:val="12"/>
      </w:rPr>
    </w:pPr>
    <w:r w:rsidRPr="0021066D">
      <w:rPr>
        <w:sz w:val="12"/>
        <w:szCs w:val="12"/>
      </w:rPr>
      <w:t>PP-BHS-QM-</w:t>
    </w:r>
    <w:r w:rsidR="00592B93">
      <w:rPr>
        <w:sz w:val="12"/>
        <w:szCs w:val="12"/>
      </w:rPr>
      <w:t xml:space="preserve">20-04 Timely Access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0E61" w14:textId="77777777" w:rsidR="00CB03C7" w:rsidRDefault="00CB03C7">
      <w:r>
        <w:separator/>
      </w:r>
    </w:p>
  </w:footnote>
  <w:footnote w:type="continuationSeparator" w:id="0">
    <w:p w14:paraId="5F590827" w14:textId="77777777" w:rsidR="00CB03C7" w:rsidRDefault="00CB0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0FC8"/>
    <w:multiLevelType w:val="hybridMultilevel"/>
    <w:tmpl w:val="3F26F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744812"/>
    <w:multiLevelType w:val="hybridMultilevel"/>
    <w:tmpl w:val="A660568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B0A357F"/>
    <w:multiLevelType w:val="hybridMultilevel"/>
    <w:tmpl w:val="7BC00BC4"/>
    <w:lvl w:ilvl="0" w:tplc="67CA20A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EDE011D"/>
    <w:multiLevelType w:val="hybridMultilevel"/>
    <w:tmpl w:val="88FCBA6C"/>
    <w:lvl w:ilvl="0" w:tplc="B636D4A6">
      <w:start w:val="1"/>
      <w:numFmt w:val="lowerLetter"/>
      <w:lvlText w:val="%1."/>
      <w:lvlJc w:val="left"/>
      <w:pPr>
        <w:tabs>
          <w:tab w:val="num" w:pos="907"/>
        </w:tabs>
        <w:ind w:left="907" w:hanging="360"/>
      </w:pPr>
      <w:rPr>
        <w:rFonts w:cs="Times New Roman" w:hint="default"/>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4" w15:restartNumberingAfterBreak="0">
    <w:nsid w:val="0F4464F9"/>
    <w:multiLevelType w:val="hybridMultilevel"/>
    <w:tmpl w:val="B3348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971CC"/>
    <w:multiLevelType w:val="hybridMultilevel"/>
    <w:tmpl w:val="F214A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91A82"/>
    <w:multiLevelType w:val="hybridMultilevel"/>
    <w:tmpl w:val="8AA8EC6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1C02BA"/>
    <w:multiLevelType w:val="hybridMultilevel"/>
    <w:tmpl w:val="6730FE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4731D"/>
    <w:multiLevelType w:val="hybridMultilevel"/>
    <w:tmpl w:val="9160769E"/>
    <w:lvl w:ilvl="0" w:tplc="1494D800">
      <w:start w:val="1"/>
      <w:numFmt w:val="lowerLetter"/>
      <w:lvlText w:val="%1."/>
      <w:lvlJc w:val="left"/>
      <w:pPr>
        <w:tabs>
          <w:tab w:val="num" w:pos="907"/>
        </w:tabs>
        <w:ind w:left="907" w:hanging="360"/>
      </w:pPr>
      <w:rPr>
        <w:rFonts w:cs="Times New Roman" w:hint="default"/>
      </w:rPr>
    </w:lvl>
    <w:lvl w:ilvl="1" w:tplc="109C8FEC">
      <w:start w:val="4"/>
      <w:numFmt w:val="decimal"/>
      <w:lvlText w:val="%2."/>
      <w:lvlJc w:val="left"/>
      <w:pPr>
        <w:tabs>
          <w:tab w:val="num" w:pos="1627"/>
        </w:tabs>
        <w:ind w:left="1627" w:hanging="360"/>
      </w:pPr>
      <w:rPr>
        <w:rFonts w:cs="Times New Roman" w:hint="default"/>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9" w15:restartNumberingAfterBreak="0">
    <w:nsid w:val="18482CA0"/>
    <w:multiLevelType w:val="hybridMultilevel"/>
    <w:tmpl w:val="B67076DC"/>
    <w:lvl w:ilvl="0" w:tplc="6EBA4778">
      <w:start w:val="1"/>
      <w:numFmt w:val="decimal"/>
      <w:lvlText w:val="%1."/>
      <w:lvlJc w:val="left"/>
      <w:pPr>
        <w:tabs>
          <w:tab w:val="num" w:pos="1500"/>
        </w:tabs>
        <w:ind w:left="1500" w:hanging="420"/>
      </w:pPr>
      <w:rPr>
        <w:rFonts w:cs="Times New Roman" w:hint="default"/>
      </w:rPr>
    </w:lvl>
    <w:lvl w:ilvl="1" w:tplc="777A1524">
      <w:start w:val="1"/>
      <w:numFmt w:val="lowerLetter"/>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1C010695"/>
    <w:multiLevelType w:val="hybridMultilevel"/>
    <w:tmpl w:val="CAF24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9A7C01"/>
    <w:multiLevelType w:val="hybridMultilevel"/>
    <w:tmpl w:val="11F4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A1D84"/>
    <w:multiLevelType w:val="hybridMultilevel"/>
    <w:tmpl w:val="6A9C5E3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21B240C"/>
    <w:multiLevelType w:val="hybridMultilevel"/>
    <w:tmpl w:val="35EAB282"/>
    <w:lvl w:ilvl="0" w:tplc="0409000F">
      <w:start w:val="1"/>
      <w:numFmt w:val="decimal"/>
      <w:lvlText w:val="%1."/>
      <w:lvlJc w:val="left"/>
      <w:pPr>
        <w:tabs>
          <w:tab w:val="num" w:pos="1005"/>
        </w:tabs>
        <w:ind w:left="1005" w:hanging="360"/>
      </w:pPr>
      <w:rPr>
        <w:rFonts w:cs="Times New Roman"/>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14" w15:restartNumberingAfterBreak="0">
    <w:nsid w:val="22525357"/>
    <w:multiLevelType w:val="hybridMultilevel"/>
    <w:tmpl w:val="43B2751A"/>
    <w:lvl w:ilvl="0" w:tplc="8CF6483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377AE5"/>
    <w:multiLevelType w:val="hybridMultilevel"/>
    <w:tmpl w:val="52586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838A3"/>
    <w:multiLevelType w:val="hybridMultilevel"/>
    <w:tmpl w:val="FB964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281A9B"/>
    <w:multiLevelType w:val="hybridMultilevel"/>
    <w:tmpl w:val="63E60798"/>
    <w:lvl w:ilvl="0" w:tplc="FFFFFFFF">
      <w:start w:val="1"/>
      <w:numFmt w:val="decimal"/>
      <w:lvlText w:val="%1."/>
      <w:lvlJc w:val="left"/>
      <w:pPr>
        <w:ind w:left="1260" w:hanging="360"/>
      </w:pPr>
      <w:rPr>
        <w:rFonts w:hint="default"/>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8" w15:restartNumberingAfterBreak="0">
    <w:nsid w:val="30F72442"/>
    <w:multiLevelType w:val="hybridMultilevel"/>
    <w:tmpl w:val="5AD88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390CB2"/>
    <w:multiLevelType w:val="hybridMultilevel"/>
    <w:tmpl w:val="9FD660D4"/>
    <w:lvl w:ilvl="0" w:tplc="6206F3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4EA39C1"/>
    <w:multiLevelType w:val="hybridMultilevel"/>
    <w:tmpl w:val="981278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5CD3978"/>
    <w:multiLevelType w:val="hybridMultilevel"/>
    <w:tmpl w:val="BA6AF7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817070B"/>
    <w:multiLevelType w:val="hybridMultilevel"/>
    <w:tmpl w:val="8F30B4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181DA1"/>
    <w:multiLevelType w:val="hybridMultilevel"/>
    <w:tmpl w:val="493CD94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A581270"/>
    <w:multiLevelType w:val="hybridMultilevel"/>
    <w:tmpl w:val="E39EAF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AE35CF1"/>
    <w:multiLevelType w:val="hybridMultilevel"/>
    <w:tmpl w:val="431A9418"/>
    <w:lvl w:ilvl="0" w:tplc="E9BA40F4">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0057A7"/>
    <w:multiLevelType w:val="hybridMultilevel"/>
    <w:tmpl w:val="FED270DE"/>
    <w:lvl w:ilvl="0" w:tplc="62222BCE">
      <w:start w:val="1"/>
      <w:numFmt w:val="decimal"/>
      <w:lvlText w:val="%1."/>
      <w:lvlJc w:val="left"/>
      <w:pPr>
        <w:tabs>
          <w:tab w:val="num" w:pos="645"/>
        </w:tabs>
        <w:ind w:left="645" w:hanging="360"/>
      </w:pPr>
      <w:rPr>
        <w:rFonts w:cs="Times New Roman" w:hint="default"/>
      </w:rPr>
    </w:lvl>
    <w:lvl w:ilvl="1" w:tplc="04090001">
      <w:start w:val="1"/>
      <w:numFmt w:val="bullet"/>
      <w:lvlText w:val=""/>
      <w:lvlJc w:val="left"/>
      <w:pPr>
        <w:tabs>
          <w:tab w:val="num" w:pos="1365"/>
        </w:tabs>
        <w:ind w:left="1365" w:hanging="360"/>
      </w:pPr>
      <w:rPr>
        <w:rFonts w:ascii="Symbol" w:hAnsi="Symbol" w:hint="default"/>
      </w:rPr>
    </w:lvl>
    <w:lvl w:ilvl="2" w:tplc="0409001B" w:tentative="1">
      <w:start w:val="1"/>
      <w:numFmt w:val="lowerRoman"/>
      <w:lvlText w:val="%3."/>
      <w:lvlJc w:val="right"/>
      <w:pPr>
        <w:tabs>
          <w:tab w:val="num" w:pos="2085"/>
        </w:tabs>
        <w:ind w:left="2085" w:hanging="180"/>
      </w:pPr>
      <w:rPr>
        <w:rFonts w:cs="Times New Roman"/>
      </w:rPr>
    </w:lvl>
    <w:lvl w:ilvl="3" w:tplc="0409000F" w:tentative="1">
      <w:start w:val="1"/>
      <w:numFmt w:val="decimal"/>
      <w:lvlText w:val="%4."/>
      <w:lvlJc w:val="left"/>
      <w:pPr>
        <w:tabs>
          <w:tab w:val="num" w:pos="2805"/>
        </w:tabs>
        <w:ind w:left="2805" w:hanging="360"/>
      </w:pPr>
      <w:rPr>
        <w:rFonts w:cs="Times New Roman"/>
      </w:rPr>
    </w:lvl>
    <w:lvl w:ilvl="4" w:tplc="04090019" w:tentative="1">
      <w:start w:val="1"/>
      <w:numFmt w:val="lowerLetter"/>
      <w:lvlText w:val="%5."/>
      <w:lvlJc w:val="left"/>
      <w:pPr>
        <w:tabs>
          <w:tab w:val="num" w:pos="3525"/>
        </w:tabs>
        <w:ind w:left="3525" w:hanging="360"/>
      </w:pPr>
      <w:rPr>
        <w:rFonts w:cs="Times New Roman"/>
      </w:rPr>
    </w:lvl>
    <w:lvl w:ilvl="5" w:tplc="0409001B" w:tentative="1">
      <w:start w:val="1"/>
      <w:numFmt w:val="lowerRoman"/>
      <w:lvlText w:val="%6."/>
      <w:lvlJc w:val="right"/>
      <w:pPr>
        <w:tabs>
          <w:tab w:val="num" w:pos="4245"/>
        </w:tabs>
        <w:ind w:left="4245" w:hanging="180"/>
      </w:pPr>
      <w:rPr>
        <w:rFonts w:cs="Times New Roman"/>
      </w:rPr>
    </w:lvl>
    <w:lvl w:ilvl="6" w:tplc="0409000F" w:tentative="1">
      <w:start w:val="1"/>
      <w:numFmt w:val="decimal"/>
      <w:lvlText w:val="%7."/>
      <w:lvlJc w:val="left"/>
      <w:pPr>
        <w:tabs>
          <w:tab w:val="num" w:pos="4965"/>
        </w:tabs>
        <w:ind w:left="4965" w:hanging="360"/>
      </w:pPr>
      <w:rPr>
        <w:rFonts w:cs="Times New Roman"/>
      </w:rPr>
    </w:lvl>
    <w:lvl w:ilvl="7" w:tplc="04090019" w:tentative="1">
      <w:start w:val="1"/>
      <w:numFmt w:val="lowerLetter"/>
      <w:lvlText w:val="%8."/>
      <w:lvlJc w:val="left"/>
      <w:pPr>
        <w:tabs>
          <w:tab w:val="num" w:pos="5685"/>
        </w:tabs>
        <w:ind w:left="5685" w:hanging="360"/>
      </w:pPr>
      <w:rPr>
        <w:rFonts w:cs="Times New Roman"/>
      </w:rPr>
    </w:lvl>
    <w:lvl w:ilvl="8" w:tplc="0409001B" w:tentative="1">
      <w:start w:val="1"/>
      <w:numFmt w:val="lowerRoman"/>
      <w:lvlText w:val="%9."/>
      <w:lvlJc w:val="right"/>
      <w:pPr>
        <w:tabs>
          <w:tab w:val="num" w:pos="6405"/>
        </w:tabs>
        <w:ind w:left="6405" w:hanging="180"/>
      </w:pPr>
      <w:rPr>
        <w:rFonts w:cs="Times New Roman"/>
      </w:rPr>
    </w:lvl>
  </w:abstractNum>
  <w:abstractNum w:abstractNumId="27" w15:restartNumberingAfterBreak="0">
    <w:nsid w:val="3F794C1E"/>
    <w:multiLevelType w:val="hybridMultilevel"/>
    <w:tmpl w:val="24202B4C"/>
    <w:lvl w:ilvl="0" w:tplc="8B2EE8CE">
      <w:start w:val="2"/>
      <w:numFmt w:val="upperRoman"/>
      <w:pStyle w:val="Subtitle"/>
      <w:lvlText w:val="%1."/>
      <w:lvlJc w:val="left"/>
      <w:pPr>
        <w:tabs>
          <w:tab w:val="num" w:pos="360"/>
        </w:tabs>
        <w:ind w:left="360" w:hanging="72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15:restartNumberingAfterBreak="0">
    <w:nsid w:val="441E6F29"/>
    <w:multiLevelType w:val="singleLevel"/>
    <w:tmpl w:val="E4C87F3E"/>
    <w:lvl w:ilvl="0">
      <w:start w:val="1"/>
      <w:numFmt w:val="lowerLetter"/>
      <w:lvlText w:val="%1."/>
      <w:lvlJc w:val="left"/>
      <w:pPr>
        <w:tabs>
          <w:tab w:val="num" w:pos="360"/>
        </w:tabs>
        <w:ind w:left="360" w:hanging="360"/>
      </w:pPr>
      <w:rPr>
        <w:rFonts w:cs="Times New Roman"/>
      </w:rPr>
    </w:lvl>
  </w:abstractNum>
  <w:abstractNum w:abstractNumId="29" w15:restartNumberingAfterBreak="0">
    <w:nsid w:val="44484670"/>
    <w:multiLevelType w:val="hybridMultilevel"/>
    <w:tmpl w:val="704C835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54116E8"/>
    <w:multiLevelType w:val="hybridMultilevel"/>
    <w:tmpl w:val="4C98DCB2"/>
    <w:lvl w:ilvl="0" w:tplc="E996ABA4">
      <w:start w:val="1"/>
      <w:numFmt w:val="lowerLetter"/>
      <w:lvlText w:val="%1."/>
      <w:lvlJc w:val="left"/>
      <w:pPr>
        <w:ind w:left="420" w:hanging="360"/>
      </w:pPr>
      <w:rPr>
        <w:rFonts w:cs="Times New Roman" w:hint="default"/>
      </w:rPr>
    </w:lvl>
    <w:lvl w:ilvl="1" w:tplc="04090019">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31" w15:restartNumberingAfterBreak="0">
    <w:nsid w:val="48620A44"/>
    <w:multiLevelType w:val="hybridMultilevel"/>
    <w:tmpl w:val="28E2AD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8B50D01"/>
    <w:multiLevelType w:val="hybridMultilevel"/>
    <w:tmpl w:val="8786C07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3" w15:restartNumberingAfterBreak="0">
    <w:nsid w:val="4BE5462F"/>
    <w:multiLevelType w:val="hybridMultilevel"/>
    <w:tmpl w:val="D26276A8"/>
    <w:lvl w:ilvl="0" w:tplc="D43EFA7A">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4" w15:restartNumberingAfterBreak="0">
    <w:nsid w:val="4C6620E4"/>
    <w:multiLevelType w:val="multilevel"/>
    <w:tmpl w:val="F00E1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7F2101"/>
    <w:multiLevelType w:val="hybridMultilevel"/>
    <w:tmpl w:val="28F0CB38"/>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78E3807"/>
    <w:multiLevelType w:val="hybridMultilevel"/>
    <w:tmpl w:val="63E60798"/>
    <w:lvl w:ilvl="0" w:tplc="272C35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79B0EA3"/>
    <w:multiLevelType w:val="hybridMultilevel"/>
    <w:tmpl w:val="992E130E"/>
    <w:lvl w:ilvl="0" w:tplc="DDA6B2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DE973E2"/>
    <w:multiLevelType w:val="hybridMultilevel"/>
    <w:tmpl w:val="461ABCEC"/>
    <w:lvl w:ilvl="0" w:tplc="A3AEC6E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5DFD7D77"/>
    <w:multiLevelType w:val="hybridMultilevel"/>
    <w:tmpl w:val="074A0D20"/>
    <w:lvl w:ilvl="0" w:tplc="D446263A">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5ECE4F1C"/>
    <w:multiLevelType w:val="hybridMultilevel"/>
    <w:tmpl w:val="08DC4284"/>
    <w:lvl w:ilvl="0" w:tplc="EE9A09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3B67F32"/>
    <w:multiLevelType w:val="hybridMultilevel"/>
    <w:tmpl w:val="31C8230E"/>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9CC7CAC"/>
    <w:multiLevelType w:val="hybridMultilevel"/>
    <w:tmpl w:val="99A26A30"/>
    <w:lvl w:ilvl="0" w:tplc="672A1896">
      <w:start w:val="3"/>
      <w:numFmt w:val="lowerLetter"/>
      <w:lvlText w:val="%1."/>
      <w:lvlJc w:val="left"/>
      <w:pPr>
        <w:tabs>
          <w:tab w:val="num" w:pos="907"/>
        </w:tabs>
        <w:ind w:left="907" w:hanging="360"/>
      </w:pPr>
      <w:rPr>
        <w:rFonts w:cs="Times New Roman" w:hint="default"/>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43" w15:restartNumberingAfterBreak="0">
    <w:nsid w:val="720627B3"/>
    <w:multiLevelType w:val="hybridMultilevel"/>
    <w:tmpl w:val="55AC39B2"/>
    <w:lvl w:ilvl="0" w:tplc="04090019">
      <w:start w:val="1"/>
      <w:numFmt w:val="lowerLetter"/>
      <w:lvlText w:val="%1."/>
      <w:lvlJc w:val="left"/>
      <w:pPr>
        <w:ind w:left="1260" w:hanging="360"/>
      </w:pPr>
      <w:rPr>
        <w:rFonts w:hint="default"/>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4" w15:restartNumberingAfterBreak="0">
    <w:nsid w:val="7282373D"/>
    <w:multiLevelType w:val="hybridMultilevel"/>
    <w:tmpl w:val="A5A8AA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8BD4158"/>
    <w:multiLevelType w:val="hybridMultilevel"/>
    <w:tmpl w:val="3662BEA4"/>
    <w:lvl w:ilvl="0" w:tplc="A81E18F4">
      <w:start w:val="1"/>
      <w:numFmt w:val="decimal"/>
      <w:lvlText w:val="%1."/>
      <w:lvlJc w:val="left"/>
      <w:pPr>
        <w:tabs>
          <w:tab w:val="num" w:pos="1080"/>
        </w:tabs>
        <w:ind w:left="1080" w:hanging="720"/>
      </w:pPr>
      <w:rPr>
        <w:rFonts w:cs="Times New Roman" w:hint="default"/>
      </w:rPr>
    </w:lvl>
    <w:lvl w:ilvl="1" w:tplc="2ADA7A9C">
      <w:start w:val="1"/>
      <w:numFmt w:val="lowerLetter"/>
      <w:lvlText w:val="%2."/>
      <w:lvlJc w:val="left"/>
      <w:pPr>
        <w:tabs>
          <w:tab w:val="num" w:pos="1440"/>
        </w:tabs>
        <w:ind w:left="1440" w:hanging="360"/>
      </w:pPr>
      <w:rPr>
        <w:rFonts w:cs="Times New Roman" w:hint="default"/>
      </w:rPr>
    </w:lvl>
    <w:lvl w:ilvl="2" w:tplc="1C5C46B2">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A420FFB"/>
    <w:multiLevelType w:val="hybridMultilevel"/>
    <w:tmpl w:val="CAF6B5AE"/>
    <w:lvl w:ilvl="0" w:tplc="7018CE7A">
      <w:start w:val="1"/>
      <w:numFmt w:val="decimal"/>
      <w:lvlText w:val="%1."/>
      <w:lvlJc w:val="left"/>
      <w:pPr>
        <w:tabs>
          <w:tab w:val="num" w:pos="1080"/>
        </w:tabs>
        <w:ind w:left="1080" w:hanging="720"/>
      </w:pPr>
      <w:rPr>
        <w:rFonts w:cs="Times New Roman" w:hint="default"/>
      </w:rPr>
    </w:lvl>
    <w:lvl w:ilvl="1" w:tplc="7628378E">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087189788">
    <w:abstractNumId w:val="27"/>
  </w:num>
  <w:num w:numId="2" w16cid:durableId="1833839171">
    <w:abstractNumId w:val="28"/>
  </w:num>
  <w:num w:numId="3" w16cid:durableId="659575449">
    <w:abstractNumId w:val="8"/>
  </w:num>
  <w:num w:numId="4" w16cid:durableId="441219468">
    <w:abstractNumId w:val="26"/>
  </w:num>
  <w:num w:numId="5" w16cid:durableId="1007611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5188660">
    <w:abstractNumId w:val="6"/>
  </w:num>
  <w:num w:numId="7" w16cid:durableId="428082012">
    <w:abstractNumId w:val="13"/>
  </w:num>
  <w:num w:numId="8" w16cid:durableId="1374885533">
    <w:abstractNumId w:val="31"/>
  </w:num>
  <w:num w:numId="9" w16cid:durableId="987175647">
    <w:abstractNumId w:val="44"/>
  </w:num>
  <w:num w:numId="10" w16cid:durableId="1031221152">
    <w:abstractNumId w:val="1"/>
  </w:num>
  <w:num w:numId="11" w16cid:durableId="1699236797">
    <w:abstractNumId w:val="39"/>
  </w:num>
  <w:num w:numId="12" w16cid:durableId="1751661348">
    <w:abstractNumId w:val="45"/>
  </w:num>
  <w:num w:numId="13" w16cid:durableId="729351641">
    <w:abstractNumId w:val="46"/>
  </w:num>
  <w:num w:numId="14" w16cid:durableId="1963153106">
    <w:abstractNumId w:val="9"/>
  </w:num>
  <w:num w:numId="15" w16cid:durableId="2136560292">
    <w:abstractNumId w:val="33"/>
  </w:num>
  <w:num w:numId="16" w16cid:durableId="959530503">
    <w:abstractNumId w:val="24"/>
  </w:num>
  <w:num w:numId="17" w16cid:durableId="748700238">
    <w:abstractNumId w:val="41"/>
  </w:num>
  <w:num w:numId="18" w16cid:durableId="166939985">
    <w:abstractNumId w:val="42"/>
  </w:num>
  <w:num w:numId="19" w16cid:durableId="1892577095">
    <w:abstractNumId w:val="3"/>
  </w:num>
  <w:num w:numId="20" w16cid:durableId="539785843">
    <w:abstractNumId w:val="23"/>
  </w:num>
  <w:num w:numId="21" w16cid:durableId="813058720">
    <w:abstractNumId w:val="2"/>
  </w:num>
  <w:num w:numId="22" w16cid:durableId="38434790">
    <w:abstractNumId w:val="20"/>
  </w:num>
  <w:num w:numId="23" w16cid:durableId="951864239">
    <w:abstractNumId w:val="21"/>
  </w:num>
  <w:num w:numId="24" w16cid:durableId="741606524">
    <w:abstractNumId w:val="29"/>
  </w:num>
  <w:num w:numId="25" w16cid:durableId="1109079756">
    <w:abstractNumId w:val="30"/>
  </w:num>
  <w:num w:numId="26" w16cid:durableId="673146535">
    <w:abstractNumId w:val="12"/>
  </w:num>
  <w:num w:numId="27" w16cid:durableId="411507593">
    <w:abstractNumId w:val="18"/>
  </w:num>
  <w:num w:numId="28" w16cid:durableId="852499874">
    <w:abstractNumId w:val="14"/>
  </w:num>
  <w:num w:numId="29" w16cid:durableId="1011883097">
    <w:abstractNumId w:val="10"/>
  </w:num>
  <w:num w:numId="30" w16cid:durableId="58556048">
    <w:abstractNumId w:val="16"/>
  </w:num>
  <w:num w:numId="31" w16cid:durableId="1711148041">
    <w:abstractNumId w:val="0"/>
  </w:num>
  <w:num w:numId="32" w16cid:durableId="1516453922">
    <w:abstractNumId w:val="25"/>
  </w:num>
  <w:num w:numId="33" w16cid:durableId="1385133037">
    <w:abstractNumId w:val="36"/>
  </w:num>
  <w:num w:numId="34" w16cid:durableId="1853301428">
    <w:abstractNumId w:val="19"/>
  </w:num>
  <w:num w:numId="35" w16cid:durableId="1260069429">
    <w:abstractNumId w:val="40"/>
  </w:num>
  <w:num w:numId="36" w16cid:durableId="607616099">
    <w:abstractNumId w:val="11"/>
  </w:num>
  <w:num w:numId="37" w16cid:durableId="2064594316">
    <w:abstractNumId w:val="37"/>
  </w:num>
  <w:num w:numId="38" w16cid:durableId="1479609135">
    <w:abstractNumId w:val="17"/>
  </w:num>
  <w:num w:numId="39" w16cid:durableId="1442070510">
    <w:abstractNumId w:val="34"/>
  </w:num>
  <w:num w:numId="40" w16cid:durableId="1930582011">
    <w:abstractNumId w:val="5"/>
  </w:num>
  <w:num w:numId="41" w16cid:durableId="1142693454">
    <w:abstractNumId w:val="4"/>
  </w:num>
  <w:num w:numId="42" w16cid:durableId="1237742016">
    <w:abstractNumId w:val="7"/>
  </w:num>
  <w:num w:numId="43" w16cid:durableId="97220653">
    <w:abstractNumId w:val="15"/>
  </w:num>
  <w:num w:numId="44" w16cid:durableId="124931422">
    <w:abstractNumId w:val="22"/>
  </w:num>
  <w:num w:numId="45" w16cid:durableId="1224948577">
    <w:abstractNumId w:val="43"/>
  </w:num>
  <w:num w:numId="46" w16cid:durableId="1823768192">
    <w:abstractNumId w:val="38"/>
  </w:num>
  <w:num w:numId="47" w16cid:durableId="1307201147">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D27"/>
    <w:rsid w:val="000004A4"/>
    <w:rsid w:val="00004E82"/>
    <w:rsid w:val="00010D39"/>
    <w:rsid w:val="0001249B"/>
    <w:rsid w:val="00014B62"/>
    <w:rsid w:val="0002077E"/>
    <w:rsid w:val="000266D5"/>
    <w:rsid w:val="00032C97"/>
    <w:rsid w:val="00035368"/>
    <w:rsid w:val="0003671F"/>
    <w:rsid w:val="00036A88"/>
    <w:rsid w:val="00041287"/>
    <w:rsid w:val="00044FFE"/>
    <w:rsid w:val="000533CA"/>
    <w:rsid w:val="00061135"/>
    <w:rsid w:val="00063575"/>
    <w:rsid w:val="000649BC"/>
    <w:rsid w:val="00067B09"/>
    <w:rsid w:val="000748BB"/>
    <w:rsid w:val="000771AF"/>
    <w:rsid w:val="0007731A"/>
    <w:rsid w:val="0007798E"/>
    <w:rsid w:val="00082675"/>
    <w:rsid w:val="00087916"/>
    <w:rsid w:val="00091789"/>
    <w:rsid w:val="00092127"/>
    <w:rsid w:val="000944A6"/>
    <w:rsid w:val="000948A9"/>
    <w:rsid w:val="000956F3"/>
    <w:rsid w:val="00097698"/>
    <w:rsid w:val="000A128D"/>
    <w:rsid w:val="000A30BA"/>
    <w:rsid w:val="000A4832"/>
    <w:rsid w:val="000A68EF"/>
    <w:rsid w:val="000A71BB"/>
    <w:rsid w:val="000B3433"/>
    <w:rsid w:val="000B501A"/>
    <w:rsid w:val="000C1906"/>
    <w:rsid w:val="000C2E8A"/>
    <w:rsid w:val="000C4F38"/>
    <w:rsid w:val="000C65C2"/>
    <w:rsid w:val="000C67B7"/>
    <w:rsid w:val="000C789F"/>
    <w:rsid w:val="000D0D01"/>
    <w:rsid w:val="000D292F"/>
    <w:rsid w:val="000D558F"/>
    <w:rsid w:val="000D711E"/>
    <w:rsid w:val="000E0A8C"/>
    <w:rsid w:val="000E0E35"/>
    <w:rsid w:val="000E48B9"/>
    <w:rsid w:val="000E7732"/>
    <w:rsid w:val="000F0C73"/>
    <w:rsid w:val="000F3B80"/>
    <w:rsid w:val="000F40FC"/>
    <w:rsid w:val="000F5ED9"/>
    <w:rsid w:val="000F765C"/>
    <w:rsid w:val="00112513"/>
    <w:rsid w:val="001125F5"/>
    <w:rsid w:val="00113A3E"/>
    <w:rsid w:val="00117E8C"/>
    <w:rsid w:val="001209D8"/>
    <w:rsid w:val="00125BB1"/>
    <w:rsid w:val="0013070B"/>
    <w:rsid w:val="001307DD"/>
    <w:rsid w:val="001314EC"/>
    <w:rsid w:val="001320BC"/>
    <w:rsid w:val="00133381"/>
    <w:rsid w:val="00135926"/>
    <w:rsid w:val="001409FA"/>
    <w:rsid w:val="00142E87"/>
    <w:rsid w:val="00146FF8"/>
    <w:rsid w:val="00150C27"/>
    <w:rsid w:val="00152D8A"/>
    <w:rsid w:val="00153678"/>
    <w:rsid w:val="001539D8"/>
    <w:rsid w:val="00153F51"/>
    <w:rsid w:val="0015782D"/>
    <w:rsid w:val="00160261"/>
    <w:rsid w:val="00160926"/>
    <w:rsid w:val="00164308"/>
    <w:rsid w:val="00165104"/>
    <w:rsid w:val="00170DB3"/>
    <w:rsid w:val="001756B0"/>
    <w:rsid w:val="00177B88"/>
    <w:rsid w:val="001804ED"/>
    <w:rsid w:val="0018212B"/>
    <w:rsid w:val="0018238C"/>
    <w:rsid w:val="00184254"/>
    <w:rsid w:val="00184D19"/>
    <w:rsid w:val="00190166"/>
    <w:rsid w:val="001911BF"/>
    <w:rsid w:val="00193255"/>
    <w:rsid w:val="00193D79"/>
    <w:rsid w:val="0019549A"/>
    <w:rsid w:val="001A6164"/>
    <w:rsid w:val="001B1D11"/>
    <w:rsid w:val="001B36EA"/>
    <w:rsid w:val="001B409D"/>
    <w:rsid w:val="001B6B85"/>
    <w:rsid w:val="001C0B1C"/>
    <w:rsid w:val="001C51FE"/>
    <w:rsid w:val="001C731E"/>
    <w:rsid w:val="001D2065"/>
    <w:rsid w:val="001D28F9"/>
    <w:rsid w:val="001D77F1"/>
    <w:rsid w:val="001E3A9D"/>
    <w:rsid w:val="001E6495"/>
    <w:rsid w:val="001E6922"/>
    <w:rsid w:val="001F3363"/>
    <w:rsid w:val="001F470C"/>
    <w:rsid w:val="001F7860"/>
    <w:rsid w:val="001F7F41"/>
    <w:rsid w:val="0020037C"/>
    <w:rsid w:val="002023EB"/>
    <w:rsid w:val="002026D7"/>
    <w:rsid w:val="002042A4"/>
    <w:rsid w:val="00207E49"/>
    <w:rsid w:val="0021066D"/>
    <w:rsid w:val="0021577D"/>
    <w:rsid w:val="0021710E"/>
    <w:rsid w:val="00221220"/>
    <w:rsid w:val="0022336A"/>
    <w:rsid w:val="002252EC"/>
    <w:rsid w:val="00227503"/>
    <w:rsid w:val="00231EAC"/>
    <w:rsid w:val="002333CD"/>
    <w:rsid w:val="00235702"/>
    <w:rsid w:val="002369ED"/>
    <w:rsid w:val="00237977"/>
    <w:rsid w:val="00240507"/>
    <w:rsid w:val="002412A6"/>
    <w:rsid w:val="00243BDB"/>
    <w:rsid w:val="002444C2"/>
    <w:rsid w:val="00245D93"/>
    <w:rsid w:val="0024669A"/>
    <w:rsid w:val="00250838"/>
    <w:rsid w:val="002539B2"/>
    <w:rsid w:val="00253C42"/>
    <w:rsid w:val="002556C3"/>
    <w:rsid w:val="002604E0"/>
    <w:rsid w:val="00261272"/>
    <w:rsid w:val="00261B28"/>
    <w:rsid w:val="00261C37"/>
    <w:rsid w:val="00264ED5"/>
    <w:rsid w:val="002650C6"/>
    <w:rsid w:val="00271C6F"/>
    <w:rsid w:val="00274B01"/>
    <w:rsid w:val="00275A49"/>
    <w:rsid w:val="002908EC"/>
    <w:rsid w:val="00294513"/>
    <w:rsid w:val="002949E2"/>
    <w:rsid w:val="002A32B1"/>
    <w:rsid w:val="002A3ECE"/>
    <w:rsid w:val="002A511A"/>
    <w:rsid w:val="002A6076"/>
    <w:rsid w:val="002B2200"/>
    <w:rsid w:val="002B533F"/>
    <w:rsid w:val="002B5CB0"/>
    <w:rsid w:val="002C0E6B"/>
    <w:rsid w:val="002C75BB"/>
    <w:rsid w:val="002C78C2"/>
    <w:rsid w:val="002C7AE0"/>
    <w:rsid w:val="002C7EE1"/>
    <w:rsid w:val="002D0054"/>
    <w:rsid w:val="002E0629"/>
    <w:rsid w:val="002E245F"/>
    <w:rsid w:val="002F2012"/>
    <w:rsid w:val="002F4BFF"/>
    <w:rsid w:val="002F5ED9"/>
    <w:rsid w:val="00304F0F"/>
    <w:rsid w:val="003102AB"/>
    <w:rsid w:val="0031656E"/>
    <w:rsid w:val="00321185"/>
    <w:rsid w:val="00324FD4"/>
    <w:rsid w:val="00325E73"/>
    <w:rsid w:val="003318C6"/>
    <w:rsid w:val="003320FC"/>
    <w:rsid w:val="0033454F"/>
    <w:rsid w:val="00340D07"/>
    <w:rsid w:val="00343D90"/>
    <w:rsid w:val="00346848"/>
    <w:rsid w:val="00346A74"/>
    <w:rsid w:val="003525CA"/>
    <w:rsid w:val="00353CCD"/>
    <w:rsid w:val="00361097"/>
    <w:rsid w:val="00361D64"/>
    <w:rsid w:val="00364B6C"/>
    <w:rsid w:val="00364F7F"/>
    <w:rsid w:val="00366ADE"/>
    <w:rsid w:val="0037685F"/>
    <w:rsid w:val="00381561"/>
    <w:rsid w:val="003925E6"/>
    <w:rsid w:val="0039371A"/>
    <w:rsid w:val="003957FB"/>
    <w:rsid w:val="00396C83"/>
    <w:rsid w:val="0039733D"/>
    <w:rsid w:val="003A0CFB"/>
    <w:rsid w:val="003A3E0C"/>
    <w:rsid w:val="003A6221"/>
    <w:rsid w:val="003B014C"/>
    <w:rsid w:val="003B0F71"/>
    <w:rsid w:val="003B3957"/>
    <w:rsid w:val="003C18F4"/>
    <w:rsid w:val="003C52F9"/>
    <w:rsid w:val="003D796D"/>
    <w:rsid w:val="003E01FC"/>
    <w:rsid w:val="003E09CF"/>
    <w:rsid w:val="003E36ED"/>
    <w:rsid w:val="003E4734"/>
    <w:rsid w:val="003E6CDC"/>
    <w:rsid w:val="003F0819"/>
    <w:rsid w:val="003F1DFE"/>
    <w:rsid w:val="00404409"/>
    <w:rsid w:val="0042289C"/>
    <w:rsid w:val="00422D29"/>
    <w:rsid w:val="00424726"/>
    <w:rsid w:val="00431CF5"/>
    <w:rsid w:val="00431DC7"/>
    <w:rsid w:val="00431EE4"/>
    <w:rsid w:val="00432061"/>
    <w:rsid w:val="0043515B"/>
    <w:rsid w:val="00436AD3"/>
    <w:rsid w:val="0044002C"/>
    <w:rsid w:val="00445611"/>
    <w:rsid w:val="00445F9B"/>
    <w:rsid w:val="0044650A"/>
    <w:rsid w:val="00454A01"/>
    <w:rsid w:val="00456749"/>
    <w:rsid w:val="004604A3"/>
    <w:rsid w:val="0046153E"/>
    <w:rsid w:val="00461A42"/>
    <w:rsid w:val="00461F67"/>
    <w:rsid w:val="00463929"/>
    <w:rsid w:val="004642B8"/>
    <w:rsid w:val="00465324"/>
    <w:rsid w:val="00466AC7"/>
    <w:rsid w:val="00467891"/>
    <w:rsid w:val="00467C3C"/>
    <w:rsid w:val="00471A82"/>
    <w:rsid w:val="0047306D"/>
    <w:rsid w:val="004760B2"/>
    <w:rsid w:val="00476FB2"/>
    <w:rsid w:val="00477B27"/>
    <w:rsid w:val="00480FAD"/>
    <w:rsid w:val="004817C2"/>
    <w:rsid w:val="00486766"/>
    <w:rsid w:val="0049332C"/>
    <w:rsid w:val="00495199"/>
    <w:rsid w:val="004A10C1"/>
    <w:rsid w:val="004A2C03"/>
    <w:rsid w:val="004B093D"/>
    <w:rsid w:val="004B17D4"/>
    <w:rsid w:val="004B4545"/>
    <w:rsid w:val="004B47DC"/>
    <w:rsid w:val="004B741E"/>
    <w:rsid w:val="004C3E71"/>
    <w:rsid w:val="004D0402"/>
    <w:rsid w:val="004D0B25"/>
    <w:rsid w:val="004D298C"/>
    <w:rsid w:val="004D4AB0"/>
    <w:rsid w:val="004E1DE2"/>
    <w:rsid w:val="004E2029"/>
    <w:rsid w:val="004E353A"/>
    <w:rsid w:val="004E4B05"/>
    <w:rsid w:val="004E6159"/>
    <w:rsid w:val="004F0951"/>
    <w:rsid w:val="004F0B0E"/>
    <w:rsid w:val="004F24F3"/>
    <w:rsid w:val="00500D64"/>
    <w:rsid w:val="00503BC3"/>
    <w:rsid w:val="00504178"/>
    <w:rsid w:val="00504B2B"/>
    <w:rsid w:val="00506B94"/>
    <w:rsid w:val="00511D49"/>
    <w:rsid w:val="00511D63"/>
    <w:rsid w:val="00513508"/>
    <w:rsid w:val="00516F2D"/>
    <w:rsid w:val="0051769D"/>
    <w:rsid w:val="005244EF"/>
    <w:rsid w:val="00525C0B"/>
    <w:rsid w:val="00527B44"/>
    <w:rsid w:val="00530C50"/>
    <w:rsid w:val="005318EB"/>
    <w:rsid w:val="005321F4"/>
    <w:rsid w:val="00532694"/>
    <w:rsid w:val="00536FB7"/>
    <w:rsid w:val="00542B7F"/>
    <w:rsid w:val="0054589E"/>
    <w:rsid w:val="00545C6F"/>
    <w:rsid w:val="00546532"/>
    <w:rsid w:val="00547AB1"/>
    <w:rsid w:val="005501DA"/>
    <w:rsid w:val="00551068"/>
    <w:rsid w:val="00551FDD"/>
    <w:rsid w:val="005525B0"/>
    <w:rsid w:val="005550D5"/>
    <w:rsid w:val="00560EA8"/>
    <w:rsid w:val="0056169E"/>
    <w:rsid w:val="0057109C"/>
    <w:rsid w:val="00571C7E"/>
    <w:rsid w:val="00573C31"/>
    <w:rsid w:val="00577B17"/>
    <w:rsid w:val="00580D5F"/>
    <w:rsid w:val="00580DF8"/>
    <w:rsid w:val="00584897"/>
    <w:rsid w:val="00586769"/>
    <w:rsid w:val="005920A1"/>
    <w:rsid w:val="00592B93"/>
    <w:rsid w:val="005A39EE"/>
    <w:rsid w:val="005A5AC2"/>
    <w:rsid w:val="005B5EE4"/>
    <w:rsid w:val="005C4C02"/>
    <w:rsid w:val="005C581B"/>
    <w:rsid w:val="005D4529"/>
    <w:rsid w:val="005D66FD"/>
    <w:rsid w:val="005E2157"/>
    <w:rsid w:val="005E348D"/>
    <w:rsid w:val="005E48F4"/>
    <w:rsid w:val="005E6659"/>
    <w:rsid w:val="005E6C38"/>
    <w:rsid w:val="005F261F"/>
    <w:rsid w:val="005F632C"/>
    <w:rsid w:val="00604B1B"/>
    <w:rsid w:val="00606A22"/>
    <w:rsid w:val="00612A52"/>
    <w:rsid w:val="00612BF2"/>
    <w:rsid w:val="00612DD7"/>
    <w:rsid w:val="0061713B"/>
    <w:rsid w:val="00622CF4"/>
    <w:rsid w:val="0062304E"/>
    <w:rsid w:val="0062337B"/>
    <w:rsid w:val="00625C6E"/>
    <w:rsid w:val="00625E00"/>
    <w:rsid w:val="0062795C"/>
    <w:rsid w:val="00631991"/>
    <w:rsid w:val="00633079"/>
    <w:rsid w:val="00640EBD"/>
    <w:rsid w:val="00643E2E"/>
    <w:rsid w:val="0064653C"/>
    <w:rsid w:val="00646988"/>
    <w:rsid w:val="00647F6E"/>
    <w:rsid w:val="00652627"/>
    <w:rsid w:val="00656271"/>
    <w:rsid w:val="00656BEF"/>
    <w:rsid w:val="0065769C"/>
    <w:rsid w:val="00662F85"/>
    <w:rsid w:val="00672246"/>
    <w:rsid w:val="006756FE"/>
    <w:rsid w:val="00675E0D"/>
    <w:rsid w:val="00676403"/>
    <w:rsid w:val="006825A9"/>
    <w:rsid w:val="006841AA"/>
    <w:rsid w:val="006854CE"/>
    <w:rsid w:val="00686EDB"/>
    <w:rsid w:val="0068767B"/>
    <w:rsid w:val="00696EC8"/>
    <w:rsid w:val="006A1B68"/>
    <w:rsid w:val="006A5525"/>
    <w:rsid w:val="006A7E84"/>
    <w:rsid w:val="006B0853"/>
    <w:rsid w:val="006B4FDE"/>
    <w:rsid w:val="006C6078"/>
    <w:rsid w:val="006C6257"/>
    <w:rsid w:val="006C66D6"/>
    <w:rsid w:val="006C6D3B"/>
    <w:rsid w:val="006C7A01"/>
    <w:rsid w:val="006D32A5"/>
    <w:rsid w:val="006D3D0A"/>
    <w:rsid w:val="006E1711"/>
    <w:rsid w:val="006E2D0F"/>
    <w:rsid w:val="006E4E82"/>
    <w:rsid w:val="006F11A7"/>
    <w:rsid w:val="006F36F1"/>
    <w:rsid w:val="006F389C"/>
    <w:rsid w:val="00702090"/>
    <w:rsid w:val="0070475A"/>
    <w:rsid w:val="0070646C"/>
    <w:rsid w:val="00706B79"/>
    <w:rsid w:val="007078CA"/>
    <w:rsid w:val="00707E1B"/>
    <w:rsid w:val="0071500C"/>
    <w:rsid w:val="007155E3"/>
    <w:rsid w:val="00723850"/>
    <w:rsid w:val="007243DC"/>
    <w:rsid w:val="00726D32"/>
    <w:rsid w:val="00726F22"/>
    <w:rsid w:val="00727989"/>
    <w:rsid w:val="007327A7"/>
    <w:rsid w:val="007337D9"/>
    <w:rsid w:val="007338BB"/>
    <w:rsid w:val="00736C7F"/>
    <w:rsid w:val="00737817"/>
    <w:rsid w:val="00737B82"/>
    <w:rsid w:val="00737DDD"/>
    <w:rsid w:val="00741545"/>
    <w:rsid w:val="007451FA"/>
    <w:rsid w:val="00747AC1"/>
    <w:rsid w:val="0076071C"/>
    <w:rsid w:val="00763752"/>
    <w:rsid w:val="00763895"/>
    <w:rsid w:val="00764FD9"/>
    <w:rsid w:val="007662E7"/>
    <w:rsid w:val="00770DD3"/>
    <w:rsid w:val="007710A4"/>
    <w:rsid w:val="007726BE"/>
    <w:rsid w:val="007734D3"/>
    <w:rsid w:val="0078765D"/>
    <w:rsid w:val="007878D2"/>
    <w:rsid w:val="0079151B"/>
    <w:rsid w:val="007934BA"/>
    <w:rsid w:val="007A2399"/>
    <w:rsid w:val="007B097D"/>
    <w:rsid w:val="007B0E61"/>
    <w:rsid w:val="007B1DD0"/>
    <w:rsid w:val="007B1F62"/>
    <w:rsid w:val="007B3143"/>
    <w:rsid w:val="007C029F"/>
    <w:rsid w:val="007C7E16"/>
    <w:rsid w:val="007D6C50"/>
    <w:rsid w:val="007D76AA"/>
    <w:rsid w:val="007D7C8C"/>
    <w:rsid w:val="007E08DC"/>
    <w:rsid w:val="007E0B47"/>
    <w:rsid w:val="007E23A4"/>
    <w:rsid w:val="007E4B5A"/>
    <w:rsid w:val="007E4E30"/>
    <w:rsid w:val="007F31B0"/>
    <w:rsid w:val="007F41C9"/>
    <w:rsid w:val="007F73DE"/>
    <w:rsid w:val="00804296"/>
    <w:rsid w:val="00805311"/>
    <w:rsid w:val="00805912"/>
    <w:rsid w:val="00805B8D"/>
    <w:rsid w:val="008255A0"/>
    <w:rsid w:val="0083419A"/>
    <w:rsid w:val="0083480A"/>
    <w:rsid w:val="00837E98"/>
    <w:rsid w:val="0084343E"/>
    <w:rsid w:val="008461F6"/>
    <w:rsid w:val="008466C7"/>
    <w:rsid w:val="00846C27"/>
    <w:rsid w:val="00847497"/>
    <w:rsid w:val="008476F8"/>
    <w:rsid w:val="008504CB"/>
    <w:rsid w:val="008537E0"/>
    <w:rsid w:val="008572AD"/>
    <w:rsid w:val="0085758E"/>
    <w:rsid w:val="00860314"/>
    <w:rsid w:val="008642D3"/>
    <w:rsid w:val="00870B00"/>
    <w:rsid w:val="00873487"/>
    <w:rsid w:val="00874709"/>
    <w:rsid w:val="00875E7D"/>
    <w:rsid w:val="00876672"/>
    <w:rsid w:val="008810E1"/>
    <w:rsid w:val="00881215"/>
    <w:rsid w:val="008861AF"/>
    <w:rsid w:val="0089164C"/>
    <w:rsid w:val="008921CB"/>
    <w:rsid w:val="00894795"/>
    <w:rsid w:val="008A1E28"/>
    <w:rsid w:val="008A5EBD"/>
    <w:rsid w:val="008B203A"/>
    <w:rsid w:val="008B22A3"/>
    <w:rsid w:val="008B2CE5"/>
    <w:rsid w:val="008B778F"/>
    <w:rsid w:val="008C0EA8"/>
    <w:rsid w:val="008C42E5"/>
    <w:rsid w:val="008C6ED5"/>
    <w:rsid w:val="008D1B60"/>
    <w:rsid w:val="008D3C77"/>
    <w:rsid w:val="008F199A"/>
    <w:rsid w:val="009019E2"/>
    <w:rsid w:val="009060B0"/>
    <w:rsid w:val="009068CD"/>
    <w:rsid w:val="0090746B"/>
    <w:rsid w:val="00913D6F"/>
    <w:rsid w:val="00914332"/>
    <w:rsid w:val="00916393"/>
    <w:rsid w:val="00916859"/>
    <w:rsid w:val="00921D57"/>
    <w:rsid w:val="00924131"/>
    <w:rsid w:val="009342C6"/>
    <w:rsid w:val="00936985"/>
    <w:rsid w:val="009427A0"/>
    <w:rsid w:val="00943F71"/>
    <w:rsid w:val="009442DD"/>
    <w:rsid w:val="009444DE"/>
    <w:rsid w:val="00945F11"/>
    <w:rsid w:val="00947B72"/>
    <w:rsid w:val="0095075F"/>
    <w:rsid w:val="00950E09"/>
    <w:rsid w:val="009570BC"/>
    <w:rsid w:val="00961A3A"/>
    <w:rsid w:val="00964722"/>
    <w:rsid w:val="009671AC"/>
    <w:rsid w:val="00970AE5"/>
    <w:rsid w:val="009714E7"/>
    <w:rsid w:val="009731F8"/>
    <w:rsid w:val="0097528E"/>
    <w:rsid w:val="009816CD"/>
    <w:rsid w:val="00982E18"/>
    <w:rsid w:val="00985606"/>
    <w:rsid w:val="00993569"/>
    <w:rsid w:val="009A0435"/>
    <w:rsid w:val="009A1AD5"/>
    <w:rsid w:val="009A275D"/>
    <w:rsid w:val="009A3412"/>
    <w:rsid w:val="009B4459"/>
    <w:rsid w:val="009C0D6A"/>
    <w:rsid w:val="009C11FC"/>
    <w:rsid w:val="009C2C18"/>
    <w:rsid w:val="009C31ED"/>
    <w:rsid w:val="009C363B"/>
    <w:rsid w:val="009C6F02"/>
    <w:rsid w:val="009C70E7"/>
    <w:rsid w:val="009C75C0"/>
    <w:rsid w:val="009C77D7"/>
    <w:rsid w:val="009D16DA"/>
    <w:rsid w:val="009D2256"/>
    <w:rsid w:val="009D2A71"/>
    <w:rsid w:val="009D4CE2"/>
    <w:rsid w:val="009E1252"/>
    <w:rsid w:val="009E4575"/>
    <w:rsid w:val="009E5352"/>
    <w:rsid w:val="009E7735"/>
    <w:rsid w:val="009F025C"/>
    <w:rsid w:val="009F2E7E"/>
    <w:rsid w:val="009F33B2"/>
    <w:rsid w:val="009F5B9D"/>
    <w:rsid w:val="009F710F"/>
    <w:rsid w:val="009F7AAC"/>
    <w:rsid w:val="009F7DC8"/>
    <w:rsid w:val="00A01C3F"/>
    <w:rsid w:val="00A04336"/>
    <w:rsid w:val="00A0560B"/>
    <w:rsid w:val="00A062D8"/>
    <w:rsid w:val="00A06833"/>
    <w:rsid w:val="00A13888"/>
    <w:rsid w:val="00A163C6"/>
    <w:rsid w:val="00A22DDC"/>
    <w:rsid w:val="00A24871"/>
    <w:rsid w:val="00A26E54"/>
    <w:rsid w:val="00A33BB5"/>
    <w:rsid w:val="00A362CE"/>
    <w:rsid w:val="00A37668"/>
    <w:rsid w:val="00A37A57"/>
    <w:rsid w:val="00A4193D"/>
    <w:rsid w:val="00A46AFE"/>
    <w:rsid w:val="00A46D5F"/>
    <w:rsid w:val="00A50811"/>
    <w:rsid w:val="00A511D9"/>
    <w:rsid w:val="00A52003"/>
    <w:rsid w:val="00A53EDB"/>
    <w:rsid w:val="00A5682C"/>
    <w:rsid w:val="00A57E0B"/>
    <w:rsid w:val="00A656B1"/>
    <w:rsid w:val="00A65AA0"/>
    <w:rsid w:val="00A67078"/>
    <w:rsid w:val="00A73640"/>
    <w:rsid w:val="00A827AC"/>
    <w:rsid w:val="00A84386"/>
    <w:rsid w:val="00A84712"/>
    <w:rsid w:val="00A92792"/>
    <w:rsid w:val="00A93F7D"/>
    <w:rsid w:val="00A957E5"/>
    <w:rsid w:val="00A95880"/>
    <w:rsid w:val="00AA148E"/>
    <w:rsid w:val="00AA2F20"/>
    <w:rsid w:val="00AA5E2A"/>
    <w:rsid w:val="00AA6AF8"/>
    <w:rsid w:val="00AB025B"/>
    <w:rsid w:val="00AB7839"/>
    <w:rsid w:val="00AC15DA"/>
    <w:rsid w:val="00AC5532"/>
    <w:rsid w:val="00AC7129"/>
    <w:rsid w:val="00AD0A70"/>
    <w:rsid w:val="00AD3841"/>
    <w:rsid w:val="00AD4334"/>
    <w:rsid w:val="00AD6EEF"/>
    <w:rsid w:val="00AE776B"/>
    <w:rsid w:val="00AF46F4"/>
    <w:rsid w:val="00AF7018"/>
    <w:rsid w:val="00B01219"/>
    <w:rsid w:val="00B01AA7"/>
    <w:rsid w:val="00B062F5"/>
    <w:rsid w:val="00B107F3"/>
    <w:rsid w:val="00B1124F"/>
    <w:rsid w:val="00B178BC"/>
    <w:rsid w:val="00B21479"/>
    <w:rsid w:val="00B2239E"/>
    <w:rsid w:val="00B3024B"/>
    <w:rsid w:val="00B30322"/>
    <w:rsid w:val="00B349E1"/>
    <w:rsid w:val="00B35310"/>
    <w:rsid w:val="00B4099B"/>
    <w:rsid w:val="00B40A14"/>
    <w:rsid w:val="00B4287D"/>
    <w:rsid w:val="00B46FA2"/>
    <w:rsid w:val="00B46FBA"/>
    <w:rsid w:val="00B506B1"/>
    <w:rsid w:val="00B52137"/>
    <w:rsid w:val="00B53285"/>
    <w:rsid w:val="00B53676"/>
    <w:rsid w:val="00B54F5B"/>
    <w:rsid w:val="00B675D5"/>
    <w:rsid w:val="00B67AFC"/>
    <w:rsid w:val="00B72AA0"/>
    <w:rsid w:val="00B73DD1"/>
    <w:rsid w:val="00B77D48"/>
    <w:rsid w:val="00B83C65"/>
    <w:rsid w:val="00B83D08"/>
    <w:rsid w:val="00B865D6"/>
    <w:rsid w:val="00B90268"/>
    <w:rsid w:val="00BA1AA8"/>
    <w:rsid w:val="00BA36D6"/>
    <w:rsid w:val="00BA3826"/>
    <w:rsid w:val="00BA3B0B"/>
    <w:rsid w:val="00BA6238"/>
    <w:rsid w:val="00BB3295"/>
    <w:rsid w:val="00BB356A"/>
    <w:rsid w:val="00BB4F77"/>
    <w:rsid w:val="00BB5EB3"/>
    <w:rsid w:val="00BB6785"/>
    <w:rsid w:val="00BB7CE9"/>
    <w:rsid w:val="00BC2AAC"/>
    <w:rsid w:val="00BC7ADA"/>
    <w:rsid w:val="00BE6112"/>
    <w:rsid w:val="00BE6F7F"/>
    <w:rsid w:val="00BF1FB8"/>
    <w:rsid w:val="00BF3C62"/>
    <w:rsid w:val="00BF3CBC"/>
    <w:rsid w:val="00C0104B"/>
    <w:rsid w:val="00C044F1"/>
    <w:rsid w:val="00C07DFF"/>
    <w:rsid w:val="00C1094E"/>
    <w:rsid w:val="00C20412"/>
    <w:rsid w:val="00C24B3E"/>
    <w:rsid w:val="00C2663C"/>
    <w:rsid w:val="00C27E02"/>
    <w:rsid w:val="00C37E8E"/>
    <w:rsid w:val="00C40907"/>
    <w:rsid w:val="00C437C1"/>
    <w:rsid w:val="00C45D0F"/>
    <w:rsid w:val="00C45D2E"/>
    <w:rsid w:val="00C51885"/>
    <w:rsid w:val="00C5293C"/>
    <w:rsid w:val="00C574C5"/>
    <w:rsid w:val="00C57DCB"/>
    <w:rsid w:val="00C62DF7"/>
    <w:rsid w:val="00C63EC6"/>
    <w:rsid w:val="00C65267"/>
    <w:rsid w:val="00C655B9"/>
    <w:rsid w:val="00C66746"/>
    <w:rsid w:val="00C66DF3"/>
    <w:rsid w:val="00C70217"/>
    <w:rsid w:val="00C72561"/>
    <w:rsid w:val="00C725E5"/>
    <w:rsid w:val="00C738F2"/>
    <w:rsid w:val="00C74BA2"/>
    <w:rsid w:val="00C75DD4"/>
    <w:rsid w:val="00C771FE"/>
    <w:rsid w:val="00C85370"/>
    <w:rsid w:val="00C85ACC"/>
    <w:rsid w:val="00C871A1"/>
    <w:rsid w:val="00CA2652"/>
    <w:rsid w:val="00CA59A5"/>
    <w:rsid w:val="00CB03C7"/>
    <w:rsid w:val="00CB22B0"/>
    <w:rsid w:val="00CB3B77"/>
    <w:rsid w:val="00CB4017"/>
    <w:rsid w:val="00CB5C35"/>
    <w:rsid w:val="00CC0C02"/>
    <w:rsid w:val="00CC1053"/>
    <w:rsid w:val="00CC5A63"/>
    <w:rsid w:val="00CC5D16"/>
    <w:rsid w:val="00CC654E"/>
    <w:rsid w:val="00CC6DB6"/>
    <w:rsid w:val="00CD11A0"/>
    <w:rsid w:val="00CD271B"/>
    <w:rsid w:val="00CD47D7"/>
    <w:rsid w:val="00CE017F"/>
    <w:rsid w:val="00CE5F31"/>
    <w:rsid w:val="00CF1E36"/>
    <w:rsid w:val="00CF4F6D"/>
    <w:rsid w:val="00D02527"/>
    <w:rsid w:val="00D10AFE"/>
    <w:rsid w:val="00D27924"/>
    <w:rsid w:val="00D31A2A"/>
    <w:rsid w:val="00D326FD"/>
    <w:rsid w:val="00D4009E"/>
    <w:rsid w:val="00D437C5"/>
    <w:rsid w:val="00D63ABC"/>
    <w:rsid w:val="00D67B2B"/>
    <w:rsid w:val="00D7072E"/>
    <w:rsid w:val="00D7256E"/>
    <w:rsid w:val="00D805B0"/>
    <w:rsid w:val="00D817DA"/>
    <w:rsid w:val="00D82C18"/>
    <w:rsid w:val="00D832A9"/>
    <w:rsid w:val="00D85957"/>
    <w:rsid w:val="00D90448"/>
    <w:rsid w:val="00D91D08"/>
    <w:rsid w:val="00D925F1"/>
    <w:rsid w:val="00D95CEC"/>
    <w:rsid w:val="00D9646F"/>
    <w:rsid w:val="00DA1C11"/>
    <w:rsid w:val="00DA3369"/>
    <w:rsid w:val="00DC1053"/>
    <w:rsid w:val="00DC163C"/>
    <w:rsid w:val="00DC1BBD"/>
    <w:rsid w:val="00DD0671"/>
    <w:rsid w:val="00DD2F7B"/>
    <w:rsid w:val="00DE1E6F"/>
    <w:rsid w:val="00DE27F0"/>
    <w:rsid w:val="00DE2E90"/>
    <w:rsid w:val="00DE6E90"/>
    <w:rsid w:val="00DE7442"/>
    <w:rsid w:val="00DF2B16"/>
    <w:rsid w:val="00DF44D6"/>
    <w:rsid w:val="00DF5EF4"/>
    <w:rsid w:val="00E02400"/>
    <w:rsid w:val="00E035FD"/>
    <w:rsid w:val="00E053FF"/>
    <w:rsid w:val="00E118D2"/>
    <w:rsid w:val="00E12891"/>
    <w:rsid w:val="00E14AB0"/>
    <w:rsid w:val="00E172BF"/>
    <w:rsid w:val="00E17702"/>
    <w:rsid w:val="00E223B0"/>
    <w:rsid w:val="00E24261"/>
    <w:rsid w:val="00E2638A"/>
    <w:rsid w:val="00E27BDA"/>
    <w:rsid w:val="00E35D49"/>
    <w:rsid w:val="00E42982"/>
    <w:rsid w:val="00E56121"/>
    <w:rsid w:val="00E61E29"/>
    <w:rsid w:val="00E64011"/>
    <w:rsid w:val="00E65B3C"/>
    <w:rsid w:val="00E715A3"/>
    <w:rsid w:val="00E745BB"/>
    <w:rsid w:val="00E74A1C"/>
    <w:rsid w:val="00E75866"/>
    <w:rsid w:val="00E76DEC"/>
    <w:rsid w:val="00E8412F"/>
    <w:rsid w:val="00E8549B"/>
    <w:rsid w:val="00E8766B"/>
    <w:rsid w:val="00E90523"/>
    <w:rsid w:val="00E93CC7"/>
    <w:rsid w:val="00E93E18"/>
    <w:rsid w:val="00E94D30"/>
    <w:rsid w:val="00E95396"/>
    <w:rsid w:val="00EA1CE7"/>
    <w:rsid w:val="00EA6D9E"/>
    <w:rsid w:val="00EB2C37"/>
    <w:rsid w:val="00EB4586"/>
    <w:rsid w:val="00EB6962"/>
    <w:rsid w:val="00EC0F55"/>
    <w:rsid w:val="00EC1131"/>
    <w:rsid w:val="00ED0C49"/>
    <w:rsid w:val="00ED26B5"/>
    <w:rsid w:val="00ED4691"/>
    <w:rsid w:val="00ED5BE4"/>
    <w:rsid w:val="00EE30F2"/>
    <w:rsid w:val="00EE354C"/>
    <w:rsid w:val="00EE3601"/>
    <w:rsid w:val="00EF001D"/>
    <w:rsid w:val="00EF4B37"/>
    <w:rsid w:val="00F0007D"/>
    <w:rsid w:val="00F003B7"/>
    <w:rsid w:val="00F003F1"/>
    <w:rsid w:val="00F016D5"/>
    <w:rsid w:val="00F052A6"/>
    <w:rsid w:val="00F05D00"/>
    <w:rsid w:val="00F116E3"/>
    <w:rsid w:val="00F11AED"/>
    <w:rsid w:val="00F127D7"/>
    <w:rsid w:val="00F1353E"/>
    <w:rsid w:val="00F135FB"/>
    <w:rsid w:val="00F17E94"/>
    <w:rsid w:val="00F20356"/>
    <w:rsid w:val="00F248F4"/>
    <w:rsid w:val="00F24E29"/>
    <w:rsid w:val="00F3057D"/>
    <w:rsid w:val="00F317D2"/>
    <w:rsid w:val="00F32FE3"/>
    <w:rsid w:val="00F34745"/>
    <w:rsid w:val="00F42237"/>
    <w:rsid w:val="00F424E3"/>
    <w:rsid w:val="00F430D9"/>
    <w:rsid w:val="00F44347"/>
    <w:rsid w:val="00F4605B"/>
    <w:rsid w:val="00F51CCA"/>
    <w:rsid w:val="00F528BF"/>
    <w:rsid w:val="00F530A6"/>
    <w:rsid w:val="00F54240"/>
    <w:rsid w:val="00F60FC7"/>
    <w:rsid w:val="00F64E51"/>
    <w:rsid w:val="00F7114F"/>
    <w:rsid w:val="00F721DD"/>
    <w:rsid w:val="00F7361F"/>
    <w:rsid w:val="00F737D5"/>
    <w:rsid w:val="00F74718"/>
    <w:rsid w:val="00F75136"/>
    <w:rsid w:val="00F7571A"/>
    <w:rsid w:val="00F82EAD"/>
    <w:rsid w:val="00F876B8"/>
    <w:rsid w:val="00F91226"/>
    <w:rsid w:val="00F91945"/>
    <w:rsid w:val="00F919CE"/>
    <w:rsid w:val="00F9203D"/>
    <w:rsid w:val="00F944E1"/>
    <w:rsid w:val="00F9658F"/>
    <w:rsid w:val="00FA11A1"/>
    <w:rsid w:val="00FA368D"/>
    <w:rsid w:val="00FA4802"/>
    <w:rsid w:val="00FB3ED5"/>
    <w:rsid w:val="00FB494D"/>
    <w:rsid w:val="00FB4E9C"/>
    <w:rsid w:val="00FB652F"/>
    <w:rsid w:val="00FB6E4F"/>
    <w:rsid w:val="00FC06AC"/>
    <w:rsid w:val="00FC25DE"/>
    <w:rsid w:val="00FD00FC"/>
    <w:rsid w:val="00FD36F1"/>
    <w:rsid w:val="00FD4F90"/>
    <w:rsid w:val="00FE5D27"/>
    <w:rsid w:val="00FF0C66"/>
    <w:rsid w:val="00FF27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E2F8AA"/>
  <w15:docId w15:val="{2C6F0D09-2BAF-457E-AAE8-6A5A74DC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61F"/>
    <w:rPr>
      <w:sz w:val="24"/>
      <w:szCs w:val="24"/>
    </w:rPr>
  </w:style>
  <w:style w:type="paragraph" w:styleId="Heading1">
    <w:name w:val="heading 1"/>
    <w:basedOn w:val="Normal"/>
    <w:next w:val="Normal"/>
    <w:link w:val="Heading1Char"/>
    <w:uiPriority w:val="9"/>
    <w:qFormat/>
    <w:pPr>
      <w:keepNext/>
      <w:tabs>
        <w:tab w:val="left" w:pos="0"/>
      </w:tabs>
      <w:spacing w:line="240" w:lineRule="exact"/>
      <w:outlineLvl w:val="0"/>
    </w:pPr>
    <w:rPr>
      <w:rFonts w:ascii="Arial" w:hAnsi="Arial" w:cs="Arial"/>
      <w:b/>
      <w:bCs/>
      <w:sz w:val="28"/>
      <w:szCs w:val="20"/>
    </w:rPr>
  </w:style>
  <w:style w:type="paragraph" w:styleId="Heading2">
    <w:name w:val="heading 2"/>
    <w:basedOn w:val="Normal"/>
    <w:next w:val="Normal"/>
    <w:link w:val="Heading2Char"/>
    <w:uiPriority w:val="9"/>
    <w:qFormat/>
    <w:pPr>
      <w:keepNext/>
      <w:spacing w:line="240" w:lineRule="exact"/>
      <w:jc w:val="center"/>
      <w:outlineLvl w:val="1"/>
    </w:pPr>
    <w:rPr>
      <w:rFonts w:ascii="Arial" w:hAnsi="Arial" w:cs="Arial"/>
      <w:b/>
      <w:bCs/>
      <w:sz w:val="28"/>
      <w:szCs w:val="20"/>
    </w:rPr>
  </w:style>
  <w:style w:type="paragraph" w:styleId="Heading3">
    <w:name w:val="heading 3"/>
    <w:basedOn w:val="Normal"/>
    <w:next w:val="Normal"/>
    <w:link w:val="Heading3Char"/>
    <w:uiPriority w:val="9"/>
    <w:qFormat/>
    <w:pPr>
      <w:keepNext/>
      <w:ind w:hanging="360"/>
      <w:outlineLvl w:val="2"/>
    </w:pPr>
    <w:rPr>
      <w:b/>
      <w:bCs/>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widowControl w:val="0"/>
      <w:autoSpaceDE w:val="0"/>
      <w:autoSpaceDN w:val="0"/>
      <w:spacing w:line="240" w:lineRule="exact"/>
      <w:jc w:val="center"/>
      <w:outlineLvl w:val="4"/>
    </w:pPr>
    <w:rPr>
      <w:b/>
      <w:bCs/>
    </w:rPr>
  </w:style>
  <w:style w:type="paragraph" w:styleId="Heading6">
    <w:name w:val="heading 6"/>
    <w:basedOn w:val="Normal"/>
    <w:next w:val="Normal"/>
    <w:link w:val="Heading6Char"/>
    <w:uiPriority w:val="9"/>
    <w:qFormat/>
    <w:pPr>
      <w:keepNext/>
      <w:widowControl w:val="0"/>
      <w:autoSpaceDE w:val="0"/>
      <w:autoSpaceDN w:val="0"/>
      <w:spacing w:line="240" w:lineRule="exact"/>
      <w:jc w:val="center"/>
      <w:outlineLvl w:val="5"/>
    </w:pPr>
    <w:rPr>
      <w:b/>
      <w:bCs/>
      <w:sz w:val="20"/>
      <w:szCs w:val="20"/>
    </w:rPr>
  </w:style>
  <w:style w:type="paragraph" w:styleId="Heading7">
    <w:name w:val="heading 7"/>
    <w:basedOn w:val="Normal"/>
    <w:next w:val="Normal"/>
    <w:link w:val="Heading7Char"/>
    <w:uiPriority w:val="9"/>
    <w:qFormat/>
    <w:rsid w:val="0039733D"/>
    <w:pPr>
      <w:spacing w:before="240" w:after="60"/>
      <w:outlineLvl w:val="6"/>
    </w:pPr>
  </w:style>
  <w:style w:type="paragraph" w:styleId="Heading8">
    <w:name w:val="heading 8"/>
    <w:basedOn w:val="Normal"/>
    <w:next w:val="Normal"/>
    <w:link w:val="Heading8Char"/>
    <w:uiPriority w:val="9"/>
    <w:qFormat/>
    <w:rsid w:val="00A84712"/>
    <w:pPr>
      <w:spacing w:before="240" w:after="60"/>
      <w:outlineLvl w:val="7"/>
    </w:pPr>
    <w:rPr>
      <w:i/>
      <w:iCs/>
    </w:rPr>
  </w:style>
  <w:style w:type="paragraph" w:styleId="Heading9">
    <w:name w:val="heading 9"/>
    <w:basedOn w:val="Normal"/>
    <w:next w:val="Normal"/>
    <w:link w:val="Heading9Char"/>
    <w:uiPriority w:val="9"/>
    <w:qFormat/>
    <w:rsid w:val="00A8471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50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E650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E650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E650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E650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E650B"/>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5E650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5E650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5E650B"/>
    <w:rPr>
      <w:rFonts w:asciiTheme="majorHAnsi" w:eastAsiaTheme="majorEastAsia" w:hAnsiTheme="majorHAnsi" w:cstheme="majorBidi"/>
      <w:sz w:val="22"/>
      <w:szCs w:val="22"/>
    </w:rPr>
  </w:style>
  <w:style w:type="paragraph" w:styleId="BodyText">
    <w:name w:val="Body Text"/>
    <w:basedOn w:val="Normal"/>
    <w:link w:val="BodyTextChar"/>
    <w:uiPriority w:val="99"/>
    <w:pPr>
      <w:autoSpaceDE w:val="0"/>
      <w:autoSpaceDN w:val="0"/>
      <w:jc w:val="both"/>
    </w:pPr>
    <w:rPr>
      <w:sz w:val="22"/>
      <w:szCs w:val="22"/>
    </w:rPr>
  </w:style>
  <w:style w:type="character" w:customStyle="1" w:styleId="BodyTextChar">
    <w:name w:val="Body Text Char"/>
    <w:basedOn w:val="DefaultParagraphFont"/>
    <w:link w:val="BodyText"/>
    <w:uiPriority w:val="99"/>
    <w:semiHidden/>
    <w:rsid w:val="005E650B"/>
    <w:rPr>
      <w:sz w:val="24"/>
      <w:szCs w:val="24"/>
    </w:rPr>
  </w:style>
  <w:style w:type="paragraph" w:styleId="BodyText3">
    <w:name w:val="Body Text 3"/>
    <w:basedOn w:val="Normal"/>
    <w:link w:val="BodyText3Char"/>
    <w:uiPriority w:val="99"/>
    <w:pPr>
      <w:jc w:val="center"/>
    </w:pPr>
    <w:rPr>
      <w:rFonts w:ascii="Arial" w:hAnsi="Arial" w:cs="Arial"/>
      <w:b/>
      <w:bCs/>
      <w:sz w:val="36"/>
    </w:rPr>
  </w:style>
  <w:style w:type="character" w:customStyle="1" w:styleId="BodyText3Char">
    <w:name w:val="Body Text 3 Char"/>
    <w:basedOn w:val="DefaultParagraphFont"/>
    <w:link w:val="BodyText3"/>
    <w:uiPriority w:val="99"/>
    <w:semiHidden/>
    <w:rsid w:val="005E650B"/>
    <w:rPr>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5E650B"/>
    <w:rPr>
      <w:sz w:val="24"/>
      <w:szCs w:val="24"/>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5E650B"/>
    <w:rPr>
      <w:sz w:val="24"/>
      <w:szCs w:val="24"/>
    </w:rPr>
  </w:style>
  <w:style w:type="character" w:styleId="Hyperlink">
    <w:name w:val="Hyperlink"/>
    <w:basedOn w:val="DefaultParagraphFont"/>
    <w:uiPriority w:val="99"/>
    <w:rPr>
      <w:color w:val="0000FF"/>
      <w:u w:val="single"/>
    </w:rPr>
  </w:style>
  <w:style w:type="paragraph" w:styleId="BlockText">
    <w:name w:val="Block Text"/>
    <w:basedOn w:val="Normal"/>
    <w:uiPriority w:val="99"/>
    <w:pPr>
      <w:spacing w:after="120"/>
      <w:ind w:left="1440" w:right="1440"/>
    </w:p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uiPriority w:val="99"/>
    <w:semiHidden/>
    <w:rsid w:val="00625C6E"/>
    <w:rPr>
      <w:rFonts w:ascii="Tahoma" w:hAnsi="Tahoma" w:cs="Tahoma"/>
      <w:sz w:val="16"/>
      <w:szCs w:val="16"/>
    </w:rPr>
  </w:style>
  <w:style w:type="character" w:customStyle="1" w:styleId="BalloonTextChar">
    <w:name w:val="Balloon Text Char"/>
    <w:basedOn w:val="DefaultParagraphFont"/>
    <w:link w:val="BalloonText"/>
    <w:uiPriority w:val="99"/>
    <w:semiHidden/>
    <w:rsid w:val="005E650B"/>
    <w:rPr>
      <w:sz w:val="0"/>
      <w:szCs w:val="0"/>
    </w:rPr>
  </w:style>
  <w:style w:type="paragraph" w:styleId="DocumentMap">
    <w:name w:val="Document Map"/>
    <w:basedOn w:val="Normal"/>
    <w:link w:val="DocumentMapChar"/>
    <w:uiPriority w:val="99"/>
    <w:semiHidden/>
    <w:rsid w:val="004604A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5E650B"/>
    <w:rPr>
      <w:sz w:val="0"/>
      <w:szCs w:val="0"/>
    </w:rPr>
  </w:style>
  <w:style w:type="table" w:styleId="TableGrid">
    <w:name w:val="Table Grid"/>
    <w:basedOn w:val="TableNormal"/>
    <w:uiPriority w:val="59"/>
    <w:rsid w:val="000A6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39733D"/>
    <w:pPr>
      <w:spacing w:after="120"/>
      <w:ind w:left="360"/>
    </w:pPr>
  </w:style>
  <w:style w:type="character" w:customStyle="1" w:styleId="BodyTextIndentChar">
    <w:name w:val="Body Text Indent Char"/>
    <w:basedOn w:val="DefaultParagraphFont"/>
    <w:link w:val="BodyTextIndent"/>
    <w:uiPriority w:val="99"/>
    <w:semiHidden/>
    <w:rsid w:val="005E650B"/>
    <w:rPr>
      <w:sz w:val="24"/>
      <w:szCs w:val="24"/>
    </w:rPr>
  </w:style>
  <w:style w:type="paragraph" w:styleId="BodyTextIndent3">
    <w:name w:val="Body Text Indent 3"/>
    <w:basedOn w:val="Normal"/>
    <w:link w:val="BodyTextIndent3Char"/>
    <w:uiPriority w:val="99"/>
    <w:rsid w:val="0039733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E650B"/>
    <w:rPr>
      <w:sz w:val="16"/>
      <w:szCs w:val="16"/>
    </w:rPr>
  </w:style>
  <w:style w:type="paragraph" w:styleId="Subtitle">
    <w:name w:val="Subtitle"/>
    <w:basedOn w:val="Normal"/>
    <w:link w:val="SubtitleChar"/>
    <w:uiPriority w:val="11"/>
    <w:qFormat/>
    <w:rsid w:val="0039733D"/>
    <w:pPr>
      <w:numPr>
        <w:numId w:val="1"/>
      </w:numPr>
    </w:pPr>
    <w:rPr>
      <w:b/>
      <w:sz w:val="28"/>
      <w:szCs w:val="20"/>
    </w:rPr>
  </w:style>
  <w:style w:type="character" w:customStyle="1" w:styleId="SubtitleChar">
    <w:name w:val="Subtitle Char"/>
    <w:basedOn w:val="DefaultParagraphFont"/>
    <w:link w:val="Subtitle"/>
    <w:uiPriority w:val="11"/>
    <w:rsid w:val="005E650B"/>
    <w:rPr>
      <w:rFonts w:asciiTheme="majorHAnsi" w:eastAsiaTheme="majorEastAsia" w:hAnsiTheme="majorHAnsi" w:cstheme="majorBidi"/>
      <w:sz w:val="24"/>
      <w:szCs w:val="24"/>
    </w:rPr>
  </w:style>
  <w:style w:type="paragraph" w:styleId="BodyText2">
    <w:name w:val="Body Text 2"/>
    <w:basedOn w:val="Normal"/>
    <w:link w:val="BodyText2Char"/>
    <w:uiPriority w:val="99"/>
    <w:rsid w:val="0039733D"/>
    <w:pPr>
      <w:spacing w:after="120" w:line="480" w:lineRule="auto"/>
    </w:pPr>
  </w:style>
  <w:style w:type="character" w:customStyle="1" w:styleId="BodyText2Char">
    <w:name w:val="Body Text 2 Char"/>
    <w:basedOn w:val="DefaultParagraphFont"/>
    <w:link w:val="BodyText2"/>
    <w:uiPriority w:val="99"/>
    <w:semiHidden/>
    <w:rsid w:val="005E650B"/>
    <w:rPr>
      <w:sz w:val="24"/>
      <w:szCs w:val="24"/>
    </w:rPr>
  </w:style>
  <w:style w:type="paragraph" w:styleId="BodyTextIndent2">
    <w:name w:val="Body Text Indent 2"/>
    <w:basedOn w:val="Normal"/>
    <w:link w:val="BodyTextIndent2Char"/>
    <w:uiPriority w:val="99"/>
    <w:rsid w:val="00A84712"/>
    <w:pPr>
      <w:spacing w:after="120" w:line="480" w:lineRule="auto"/>
      <w:ind w:left="360"/>
    </w:pPr>
  </w:style>
  <w:style w:type="character" w:customStyle="1" w:styleId="BodyTextIndent2Char">
    <w:name w:val="Body Text Indent 2 Char"/>
    <w:basedOn w:val="DefaultParagraphFont"/>
    <w:link w:val="BodyTextIndent2"/>
    <w:uiPriority w:val="99"/>
    <w:semiHidden/>
    <w:rsid w:val="005E650B"/>
    <w:rPr>
      <w:sz w:val="24"/>
      <w:szCs w:val="24"/>
    </w:rPr>
  </w:style>
  <w:style w:type="paragraph" w:styleId="ListParagraph">
    <w:name w:val="List Paragraph"/>
    <w:basedOn w:val="Normal"/>
    <w:uiPriority w:val="34"/>
    <w:qFormat/>
    <w:rsid w:val="00F7571A"/>
    <w:pPr>
      <w:ind w:left="720"/>
      <w:contextualSpacing/>
    </w:pPr>
  </w:style>
  <w:style w:type="table" w:customStyle="1" w:styleId="Calendar2">
    <w:name w:val="Calendar 2"/>
    <w:basedOn w:val="TableNormal"/>
    <w:uiPriority w:val="99"/>
    <w:qFormat/>
    <w:rsid w:val="00B83C65"/>
    <w:pPr>
      <w:jc w:val="center"/>
    </w:pPr>
    <w:rPr>
      <w:rFonts w:asciiTheme="minorHAnsi" w:eastAsiaTheme="minorEastAsia" w:hAnsiTheme="minorHAnsi" w:cstheme="minorBidi"/>
      <w:sz w:val="28"/>
      <w:szCs w:val="22"/>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PP07-07-14">
    <w:name w:val="P&amp;P07-07-14"/>
    <w:basedOn w:val="Normal"/>
    <w:qFormat/>
    <w:rsid w:val="00592B93"/>
    <w:rPr>
      <w:rFonts w:ascii="Arial" w:eastAsiaTheme="minorEastAsia" w:hAnsi="Arial" w:cs="Arial"/>
      <w:b/>
      <w:sz w:val="22"/>
      <w:szCs w:val="22"/>
      <w:lang w:eastAsia="zh-CN"/>
    </w:rPr>
  </w:style>
  <w:style w:type="paragraph" w:styleId="Revision">
    <w:name w:val="Revision"/>
    <w:hidden/>
    <w:uiPriority w:val="99"/>
    <w:semiHidden/>
    <w:rsid w:val="002E0629"/>
    <w:rPr>
      <w:sz w:val="24"/>
      <w:szCs w:val="24"/>
    </w:rPr>
  </w:style>
  <w:style w:type="character" w:styleId="CommentReference">
    <w:name w:val="annotation reference"/>
    <w:basedOn w:val="DefaultParagraphFont"/>
    <w:semiHidden/>
    <w:unhideWhenUsed/>
    <w:rsid w:val="006B0853"/>
    <w:rPr>
      <w:sz w:val="16"/>
      <w:szCs w:val="16"/>
    </w:rPr>
  </w:style>
  <w:style w:type="paragraph" w:styleId="CommentText">
    <w:name w:val="annotation text"/>
    <w:basedOn w:val="Normal"/>
    <w:link w:val="CommentTextChar"/>
    <w:unhideWhenUsed/>
    <w:rsid w:val="006B0853"/>
    <w:rPr>
      <w:sz w:val="20"/>
      <w:szCs w:val="20"/>
    </w:rPr>
  </w:style>
  <w:style w:type="character" w:customStyle="1" w:styleId="CommentTextChar">
    <w:name w:val="Comment Text Char"/>
    <w:basedOn w:val="DefaultParagraphFont"/>
    <w:link w:val="CommentText"/>
    <w:rsid w:val="006B0853"/>
  </w:style>
  <w:style w:type="paragraph" w:styleId="CommentSubject">
    <w:name w:val="annotation subject"/>
    <w:basedOn w:val="CommentText"/>
    <w:next w:val="CommentText"/>
    <w:link w:val="CommentSubjectChar"/>
    <w:semiHidden/>
    <w:unhideWhenUsed/>
    <w:rsid w:val="006B0853"/>
    <w:rPr>
      <w:b/>
      <w:bCs/>
    </w:rPr>
  </w:style>
  <w:style w:type="character" w:customStyle="1" w:styleId="CommentSubjectChar">
    <w:name w:val="Comment Subject Char"/>
    <w:basedOn w:val="CommentTextChar"/>
    <w:link w:val="CommentSubject"/>
    <w:semiHidden/>
    <w:rsid w:val="006B0853"/>
    <w:rPr>
      <w:b/>
      <w:bCs/>
    </w:rPr>
  </w:style>
  <w:style w:type="character" w:styleId="UnresolvedMention">
    <w:name w:val="Unresolved Mention"/>
    <w:basedOn w:val="DefaultParagraphFont"/>
    <w:uiPriority w:val="99"/>
    <w:semiHidden/>
    <w:unhideWhenUsed/>
    <w:rsid w:val="00CB4017"/>
    <w:rPr>
      <w:color w:val="605E5C"/>
      <w:shd w:val="clear" w:color="auto" w:fill="E1DFDD"/>
    </w:rPr>
  </w:style>
  <w:style w:type="paragraph" w:styleId="Title">
    <w:name w:val="Title"/>
    <w:basedOn w:val="Heading1"/>
    <w:next w:val="Normal"/>
    <w:link w:val="TitleChar"/>
    <w:qFormat/>
    <w:rsid w:val="003A0CFB"/>
    <w:rPr>
      <w:sz w:val="26"/>
      <w:szCs w:val="26"/>
    </w:rPr>
  </w:style>
  <w:style w:type="character" w:customStyle="1" w:styleId="TitleChar">
    <w:name w:val="Title Char"/>
    <w:basedOn w:val="DefaultParagraphFont"/>
    <w:link w:val="Title"/>
    <w:rsid w:val="003A0CFB"/>
    <w:rPr>
      <w:rFonts w:ascii="Arial" w:hAnsi="Arial" w:cs="Arial"/>
      <w:b/>
      <w:bCs/>
      <w:sz w:val="26"/>
      <w:szCs w:val="26"/>
    </w:rPr>
  </w:style>
  <w:style w:type="paragraph" w:styleId="NormalWeb">
    <w:name w:val="Normal (Web)"/>
    <w:basedOn w:val="Normal"/>
    <w:semiHidden/>
    <w:unhideWhenUsed/>
    <w:rsid w:val="00571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37027">
      <w:marLeft w:val="0"/>
      <w:marRight w:val="0"/>
      <w:marTop w:val="0"/>
      <w:marBottom w:val="0"/>
      <w:divBdr>
        <w:top w:val="none" w:sz="0" w:space="0" w:color="auto"/>
        <w:left w:val="none" w:sz="0" w:space="0" w:color="auto"/>
        <w:bottom w:val="none" w:sz="0" w:space="0" w:color="auto"/>
        <w:right w:val="none" w:sz="0" w:space="0" w:color="auto"/>
      </w:divBdr>
    </w:div>
    <w:div w:id="664237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MInformation@SacCounty.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iverj\Local%20Settings\Temporary%20Internet%20Files\OLK9\P%20%20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5630E-AE4C-4026-9B91-F7BFC01A9B3A}">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P  P Template</Template>
  <TotalTime>142</TotalTime>
  <Pages>5</Pages>
  <Words>1359</Words>
  <Characters>7748</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QM-20-04 Timely Access Update</dc:title>
  <dc:creator>Sacramento County</dc:creator>
  <cp:keywords>ADA Version 2026</cp:keywords>
  <cp:lastModifiedBy>Baranski. Nicholas</cp:lastModifiedBy>
  <cp:revision>9</cp:revision>
  <cp:lastPrinted>2018-03-05T23:03:00Z</cp:lastPrinted>
  <dcterms:created xsi:type="dcterms:W3CDTF">2026-01-05T09:29:00Z</dcterms:created>
  <dcterms:modified xsi:type="dcterms:W3CDTF">2026-07-10T14:19:00Z</dcterms:modified>
</cp:coreProperties>
</file>